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C66" w:rsidRPr="00D02C66" w:rsidRDefault="00D02C66" w:rsidP="00D02C66">
      <w:pPr>
        <w:spacing w:after="160" w:line="235" w:lineRule="atLeast"/>
        <w:rPr>
          <w:rFonts w:ascii="Calibri" w:hAnsi="Calibri" w:cs="Times New Roman"/>
          <w:color w:val="000000"/>
          <w:sz w:val="22"/>
          <w:szCs w:val="22"/>
        </w:rPr>
      </w:pPr>
      <w:r w:rsidRPr="00D02C66">
        <w:rPr>
          <w:rFonts w:ascii="Calibri" w:hAnsi="Calibri" w:cs="Times New Roman"/>
          <w:b/>
          <w:bCs/>
          <w:color w:val="000000"/>
          <w:sz w:val="22"/>
          <w:szCs w:val="22"/>
          <w:u w:val="single"/>
        </w:rPr>
        <w:t xml:space="preserve">Planning Application 2020/VOCM/0166/LCC – Extension of BMI Redland Tile Factory in </w:t>
      </w:r>
      <w:proofErr w:type="gramStart"/>
      <w:r w:rsidRPr="00D02C66">
        <w:rPr>
          <w:rFonts w:ascii="Calibri" w:hAnsi="Calibri" w:cs="Times New Roman"/>
          <w:b/>
          <w:bCs/>
          <w:color w:val="000000"/>
          <w:sz w:val="22"/>
          <w:szCs w:val="22"/>
          <w:u w:val="single"/>
        </w:rPr>
        <w:t>greenfield</w:t>
      </w:r>
      <w:proofErr w:type="gramEnd"/>
      <w:r w:rsidRPr="00D02C66">
        <w:rPr>
          <w:rFonts w:ascii="Calibri" w:hAnsi="Calibri" w:cs="Times New Roman"/>
          <w:b/>
          <w:bCs/>
          <w:color w:val="000000"/>
          <w:sz w:val="22"/>
          <w:szCs w:val="22"/>
          <w:u w:val="single"/>
        </w:rPr>
        <w:t xml:space="preserve"> location, and trebling of permitted HGV movements on Gibbet Lane</w:t>
      </w:r>
    </w:p>
    <w:p w:rsidR="00D02C66" w:rsidRPr="00D02C66" w:rsidRDefault="00D02C66" w:rsidP="00D02C66">
      <w:pPr>
        <w:spacing w:after="160" w:line="235" w:lineRule="atLeast"/>
        <w:rPr>
          <w:rFonts w:ascii="Calibri" w:hAnsi="Calibri" w:cs="Times New Roman"/>
          <w:color w:val="000000"/>
          <w:sz w:val="22"/>
          <w:szCs w:val="22"/>
        </w:rPr>
      </w:pPr>
      <w:r w:rsidRPr="00D02C66">
        <w:rPr>
          <w:rFonts w:ascii="Calibri" w:hAnsi="Calibri" w:cs="Times New Roman"/>
          <w:color w:val="000000"/>
          <w:sz w:val="22"/>
          <w:szCs w:val="22"/>
          <w:u w:val="single"/>
        </w:rPr>
        <w:t>Proposal &amp; Background</w:t>
      </w:r>
    </w:p>
    <w:p w:rsidR="00D02C66" w:rsidRPr="00D02C66" w:rsidRDefault="00D02C66" w:rsidP="00D02C66">
      <w:pPr>
        <w:spacing w:after="160" w:line="235" w:lineRule="atLeast"/>
        <w:rPr>
          <w:rFonts w:ascii="Calibri" w:hAnsi="Calibri" w:cs="Times New Roman"/>
          <w:color w:val="000000"/>
          <w:sz w:val="22"/>
          <w:szCs w:val="22"/>
        </w:rPr>
      </w:pPr>
      <w:r w:rsidRPr="00D02C66">
        <w:rPr>
          <w:rFonts w:ascii="Calibri" w:hAnsi="Calibri" w:cs="Times New Roman"/>
          <w:color w:val="000000"/>
          <w:sz w:val="22"/>
          <w:szCs w:val="22"/>
        </w:rPr>
        <w:t>The tile factory site on Gibbet Lane was originally permitted, as a temporary operation, solely because of the benefits of co-location with the adjacent quarry.</w:t>
      </w:r>
    </w:p>
    <w:p w:rsidR="00D02C66" w:rsidRPr="00D02C66" w:rsidRDefault="00D02C66" w:rsidP="00D02C66">
      <w:pPr>
        <w:spacing w:after="160" w:line="235" w:lineRule="atLeast"/>
        <w:rPr>
          <w:rFonts w:ascii="Calibri" w:hAnsi="Calibri" w:cs="Times New Roman"/>
          <w:color w:val="000000"/>
          <w:sz w:val="22"/>
          <w:szCs w:val="22"/>
        </w:rPr>
      </w:pPr>
      <w:r w:rsidRPr="00D02C66">
        <w:rPr>
          <w:rFonts w:ascii="Calibri" w:hAnsi="Calibri" w:cs="Times New Roman"/>
          <w:color w:val="000000"/>
          <w:sz w:val="22"/>
          <w:szCs w:val="22"/>
        </w:rPr>
        <w:t>BMI Redland’s current planning permission (issued just over a year ago) extends their operation to 2030 (from 2020) but retains the requirement to cease operations earlier if the quarry closes.</w:t>
      </w:r>
    </w:p>
    <w:p w:rsidR="00D02C66" w:rsidRPr="00D02C66" w:rsidRDefault="00D02C66" w:rsidP="00D02C66">
      <w:pPr>
        <w:spacing w:after="160" w:line="235" w:lineRule="atLeast"/>
        <w:rPr>
          <w:rFonts w:ascii="Calibri" w:hAnsi="Calibri" w:cs="Times New Roman"/>
          <w:color w:val="000000"/>
          <w:sz w:val="22"/>
          <w:szCs w:val="22"/>
        </w:rPr>
      </w:pPr>
      <w:r w:rsidRPr="00D02C66">
        <w:rPr>
          <w:rFonts w:ascii="Calibri" w:hAnsi="Calibri" w:cs="Times New Roman"/>
          <w:color w:val="000000"/>
          <w:sz w:val="22"/>
          <w:szCs w:val="22"/>
        </w:rPr>
        <w:t>Tarmac informed us two years ago that the quarry would close approximately 2023.</w:t>
      </w:r>
    </w:p>
    <w:p w:rsidR="00D02C66" w:rsidRPr="00D02C66" w:rsidRDefault="00D02C66" w:rsidP="00D02C66">
      <w:pPr>
        <w:spacing w:after="160" w:line="235" w:lineRule="atLeast"/>
        <w:rPr>
          <w:rFonts w:ascii="Calibri" w:hAnsi="Calibri" w:cs="Times New Roman"/>
          <w:color w:val="000000"/>
          <w:sz w:val="22"/>
          <w:szCs w:val="22"/>
        </w:rPr>
      </w:pPr>
      <w:r w:rsidRPr="00D02C66">
        <w:rPr>
          <w:rFonts w:ascii="Calibri" w:hAnsi="Calibri" w:cs="Times New Roman"/>
          <w:color w:val="000000"/>
          <w:sz w:val="22"/>
          <w:szCs w:val="22"/>
        </w:rPr>
        <w:t>BMI Redland want to make 2030 the absolute closure date, even if the quarry closes earlier.</w:t>
      </w:r>
    </w:p>
    <w:p w:rsidR="00D02C66" w:rsidRPr="00D02C66" w:rsidRDefault="00D02C66" w:rsidP="00D02C66">
      <w:pPr>
        <w:spacing w:after="160" w:line="235" w:lineRule="atLeast"/>
        <w:rPr>
          <w:rFonts w:ascii="Calibri" w:hAnsi="Calibri" w:cs="Times New Roman"/>
          <w:color w:val="000000"/>
          <w:sz w:val="22"/>
          <w:szCs w:val="22"/>
        </w:rPr>
      </w:pPr>
      <w:r w:rsidRPr="00D02C66">
        <w:rPr>
          <w:rFonts w:ascii="Calibri" w:hAnsi="Calibri" w:cs="Times New Roman"/>
          <w:color w:val="000000"/>
          <w:sz w:val="22"/>
          <w:szCs w:val="22"/>
        </w:rPr>
        <w:t xml:space="preserve">Despite the uncertainty, BMI Redland </w:t>
      </w:r>
      <w:proofErr w:type="gramStart"/>
      <w:r w:rsidRPr="00D02C66">
        <w:rPr>
          <w:rFonts w:ascii="Calibri" w:hAnsi="Calibri" w:cs="Times New Roman"/>
          <w:color w:val="000000"/>
          <w:sz w:val="22"/>
          <w:szCs w:val="22"/>
        </w:rPr>
        <w:t>want</w:t>
      </w:r>
      <w:proofErr w:type="gramEnd"/>
      <w:r w:rsidRPr="00D02C66">
        <w:rPr>
          <w:rFonts w:ascii="Calibri" w:hAnsi="Calibri" w:cs="Times New Roman"/>
          <w:color w:val="000000"/>
          <w:sz w:val="22"/>
          <w:szCs w:val="22"/>
        </w:rPr>
        <w:t xml:space="preserve"> to increase output by 40%, importing all sand by HGV.</w:t>
      </w:r>
    </w:p>
    <w:p w:rsidR="00D02C66" w:rsidRPr="00D02C66" w:rsidRDefault="00D02C66" w:rsidP="00D02C66">
      <w:pPr>
        <w:spacing w:after="160" w:line="235" w:lineRule="atLeast"/>
        <w:rPr>
          <w:rFonts w:ascii="Calibri" w:hAnsi="Calibri" w:cs="Times New Roman"/>
          <w:color w:val="000000"/>
          <w:sz w:val="22"/>
          <w:szCs w:val="22"/>
        </w:rPr>
      </w:pPr>
      <w:r w:rsidRPr="00D02C66">
        <w:rPr>
          <w:rFonts w:ascii="Calibri" w:hAnsi="Calibri" w:cs="Times New Roman"/>
          <w:color w:val="000000"/>
          <w:sz w:val="22"/>
          <w:szCs w:val="22"/>
        </w:rPr>
        <w:t>They are already exceeding current HGV movement restrictions; the proposal would increase permitted HGV movements threefold.</w:t>
      </w:r>
    </w:p>
    <w:p w:rsidR="00D02C66" w:rsidRPr="00D02C66" w:rsidRDefault="00D02C66" w:rsidP="00D02C66">
      <w:pPr>
        <w:spacing w:after="160" w:line="235" w:lineRule="atLeast"/>
        <w:rPr>
          <w:rFonts w:ascii="Calibri" w:hAnsi="Calibri" w:cs="Times New Roman"/>
          <w:color w:val="000000"/>
          <w:sz w:val="22"/>
          <w:szCs w:val="22"/>
        </w:rPr>
      </w:pPr>
      <w:r w:rsidRPr="00D02C66">
        <w:rPr>
          <w:rFonts w:ascii="Calibri" w:hAnsi="Calibri" w:cs="Times New Roman"/>
          <w:color w:val="000000"/>
          <w:sz w:val="22"/>
          <w:szCs w:val="22"/>
        </w:rPr>
        <w:t xml:space="preserve">The </w:t>
      </w:r>
      <w:proofErr w:type="spellStart"/>
      <w:r w:rsidRPr="00D02C66">
        <w:rPr>
          <w:rFonts w:ascii="Calibri" w:hAnsi="Calibri" w:cs="Times New Roman"/>
          <w:color w:val="000000"/>
          <w:sz w:val="22"/>
          <w:szCs w:val="22"/>
        </w:rPr>
        <w:t>Shawell</w:t>
      </w:r>
      <w:proofErr w:type="spellEnd"/>
      <w:r w:rsidRPr="00D02C66">
        <w:rPr>
          <w:rFonts w:ascii="Calibri" w:hAnsi="Calibri" w:cs="Times New Roman"/>
          <w:color w:val="000000"/>
          <w:sz w:val="22"/>
          <w:szCs w:val="22"/>
        </w:rPr>
        <w:t xml:space="preserve"> Parish Meeting opposes this planning application:</w:t>
      </w:r>
    </w:p>
    <w:p w:rsidR="00D02C66" w:rsidRPr="00D02C66" w:rsidRDefault="00D02C66" w:rsidP="00D02C66">
      <w:pPr>
        <w:spacing w:line="235" w:lineRule="atLeast"/>
        <w:ind w:left="720"/>
        <w:rPr>
          <w:rFonts w:ascii="Calibri" w:hAnsi="Calibri" w:cs="Times New Roman"/>
          <w:color w:val="000000"/>
          <w:sz w:val="22"/>
          <w:szCs w:val="22"/>
        </w:rPr>
      </w:pPr>
      <w:r w:rsidRPr="00D02C66">
        <w:rPr>
          <w:rFonts w:ascii="Symbol" w:hAnsi="Symbol" w:cs="Times New Roman"/>
          <w:color w:val="000000"/>
          <w:sz w:val="22"/>
          <w:szCs w:val="22"/>
        </w:rPr>
        <w:t></w:t>
      </w:r>
      <w:r w:rsidRPr="00D02C66">
        <w:rPr>
          <w:rFonts w:ascii="Times New Roman" w:hAnsi="Times New Roman" w:cs="Times New Roman"/>
          <w:color w:val="000000"/>
          <w:sz w:val="14"/>
          <w:szCs w:val="14"/>
        </w:rPr>
        <w:t>       </w:t>
      </w:r>
      <w:proofErr w:type="gramStart"/>
      <w:r w:rsidRPr="00D02C66">
        <w:rPr>
          <w:rFonts w:ascii="Calibri" w:hAnsi="Calibri" w:cs="Times New Roman"/>
          <w:color w:val="000000"/>
          <w:sz w:val="22"/>
          <w:szCs w:val="22"/>
        </w:rPr>
        <w:t>It</w:t>
      </w:r>
      <w:proofErr w:type="gramEnd"/>
      <w:r w:rsidRPr="00D02C66">
        <w:rPr>
          <w:rFonts w:ascii="Calibri" w:hAnsi="Calibri" w:cs="Times New Roman"/>
          <w:color w:val="000000"/>
          <w:sz w:val="22"/>
          <w:szCs w:val="22"/>
        </w:rPr>
        <w:t xml:space="preserve"> would set a precedent for further development of a temporary operation (that has existed for over 60 years already), on an otherwise greenfield site, contrary to local planning policies.</w:t>
      </w:r>
    </w:p>
    <w:p w:rsidR="00D02C66" w:rsidRPr="00D02C66" w:rsidRDefault="00D02C66" w:rsidP="00D02C66">
      <w:pPr>
        <w:spacing w:line="235" w:lineRule="atLeast"/>
        <w:ind w:left="720"/>
        <w:rPr>
          <w:rFonts w:ascii="Calibri" w:hAnsi="Calibri" w:cs="Times New Roman"/>
          <w:color w:val="000000"/>
          <w:sz w:val="22"/>
          <w:szCs w:val="22"/>
        </w:rPr>
      </w:pPr>
      <w:r w:rsidRPr="00D02C66">
        <w:rPr>
          <w:rFonts w:ascii="Symbol" w:hAnsi="Symbol" w:cs="Times New Roman"/>
          <w:color w:val="000000"/>
          <w:sz w:val="22"/>
          <w:szCs w:val="22"/>
        </w:rPr>
        <w:t></w:t>
      </w:r>
      <w:r w:rsidRPr="00D02C66">
        <w:rPr>
          <w:rFonts w:ascii="Times New Roman" w:hAnsi="Times New Roman" w:cs="Times New Roman"/>
          <w:color w:val="000000"/>
          <w:sz w:val="14"/>
          <w:szCs w:val="14"/>
        </w:rPr>
        <w:t>       </w:t>
      </w:r>
      <w:r w:rsidRPr="00D02C66">
        <w:rPr>
          <w:rFonts w:ascii="Calibri" w:hAnsi="Calibri" w:cs="Times New Roman"/>
          <w:color w:val="000000"/>
          <w:sz w:val="22"/>
          <w:szCs w:val="22"/>
        </w:rPr>
        <w:t>It is inconsistent with previous planning decisions that uphold planning policy, and minimise the disruption and damage to the rural environment.</w:t>
      </w:r>
    </w:p>
    <w:p w:rsidR="00D02C66" w:rsidRPr="00D02C66" w:rsidRDefault="00D02C66" w:rsidP="00D02C66">
      <w:pPr>
        <w:spacing w:after="160" w:line="235" w:lineRule="atLeast"/>
        <w:ind w:left="720"/>
        <w:rPr>
          <w:rFonts w:ascii="Calibri" w:hAnsi="Calibri" w:cs="Times New Roman"/>
          <w:color w:val="000000"/>
          <w:sz w:val="22"/>
          <w:szCs w:val="22"/>
        </w:rPr>
      </w:pPr>
      <w:r w:rsidRPr="00D02C66">
        <w:rPr>
          <w:rFonts w:ascii="Symbol" w:hAnsi="Symbol" w:cs="Times New Roman"/>
          <w:color w:val="000000"/>
          <w:sz w:val="22"/>
          <w:szCs w:val="22"/>
        </w:rPr>
        <w:t></w:t>
      </w:r>
      <w:r w:rsidRPr="00D02C66">
        <w:rPr>
          <w:rFonts w:ascii="Times New Roman" w:hAnsi="Times New Roman" w:cs="Times New Roman"/>
          <w:color w:val="000000"/>
          <w:sz w:val="14"/>
          <w:szCs w:val="14"/>
        </w:rPr>
        <w:t>       </w:t>
      </w:r>
      <w:proofErr w:type="gramStart"/>
      <w:r w:rsidRPr="00D02C66">
        <w:rPr>
          <w:rFonts w:ascii="Calibri" w:hAnsi="Calibri" w:cs="Times New Roman"/>
          <w:color w:val="000000"/>
          <w:sz w:val="22"/>
          <w:szCs w:val="22"/>
        </w:rPr>
        <w:t>It</w:t>
      </w:r>
      <w:proofErr w:type="gramEnd"/>
      <w:r w:rsidRPr="00D02C66">
        <w:rPr>
          <w:rFonts w:ascii="Calibri" w:hAnsi="Calibri" w:cs="Times New Roman"/>
          <w:color w:val="000000"/>
          <w:sz w:val="22"/>
          <w:szCs w:val="22"/>
        </w:rPr>
        <w:t xml:space="preserve"> compounds the adverse impact of HGVs and other traffic at the congested Gibbet Roundabout, which has caused severe safety issues in </w:t>
      </w:r>
      <w:proofErr w:type="spellStart"/>
      <w:r w:rsidRPr="00D02C66">
        <w:rPr>
          <w:rFonts w:ascii="Calibri" w:hAnsi="Calibri" w:cs="Times New Roman"/>
          <w:color w:val="000000"/>
          <w:sz w:val="22"/>
          <w:szCs w:val="22"/>
        </w:rPr>
        <w:t>Shawell</w:t>
      </w:r>
      <w:proofErr w:type="spellEnd"/>
      <w:r w:rsidRPr="00D02C66">
        <w:rPr>
          <w:rFonts w:ascii="Calibri" w:hAnsi="Calibri" w:cs="Times New Roman"/>
          <w:color w:val="000000"/>
          <w:sz w:val="22"/>
          <w:szCs w:val="22"/>
        </w:rPr>
        <w:t xml:space="preserve"> village.</w:t>
      </w:r>
    </w:p>
    <w:p w:rsidR="00D02C66" w:rsidRPr="00D02C66" w:rsidRDefault="00D02C66" w:rsidP="00D02C66">
      <w:pPr>
        <w:spacing w:after="160" w:line="235" w:lineRule="atLeast"/>
        <w:rPr>
          <w:rFonts w:ascii="Calibri" w:hAnsi="Calibri" w:cs="Times New Roman"/>
          <w:color w:val="000000"/>
          <w:sz w:val="22"/>
          <w:szCs w:val="22"/>
        </w:rPr>
      </w:pPr>
      <w:r w:rsidRPr="00D02C66">
        <w:rPr>
          <w:rFonts w:ascii="Calibri" w:hAnsi="Calibri" w:cs="Times New Roman"/>
          <w:color w:val="000000"/>
          <w:sz w:val="22"/>
          <w:szCs w:val="22"/>
          <w:u w:val="single"/>
        </w:rPr>
        <w:t>Suggested Material Reasons To Object</w:t>
      </w:r>
    </w:p>
    <w:p w:rsidR="00D02C66" w:rsidRPr="00D02C66" w:rsidRDefault="00D02C66" w:rsidP="00D02C66">
      <w:pPr>
        <w:spacing w:after="160" w:line="235" w:lineRule="atLeast"/>
        <w:rPr>
          <w:rFonts w:ascii="Calibri" w:hAnsi="Calibri" w:cs="Times New Roman"/>
          <w:color w:val="000000"/>
          <w:sz w:val="22"/>
          <w:szCs w:val="22"/>
        </w:rPr>
      </w:pPr>
      <w:r w:rsidRPr="00D02C66">
        <w:rPr>
          <w:rFonts w:ascii="Calibri" w:hAnsi="Calibri" w:cs="Times New Roman"/>
          <w:color w:val="000000"/>
          <w:sz w:val="22"/>
          <w:szCs w:val="22"/>
        </w:rPr>
        <w:t xml:space="preserve">Contravenes Leicestershire Mineral &amp; Waste policy DM12 requiring the earliest, progressive restoration of the site to a </w:t>
      </w:r>
      <w:proofErr w:type="gramStart"/>
      <w:r w:rsidRPr="00D02C66">
        <w:rPr>
          <w:rFonts w:ascii="Calibri" w:hAnsi="Calibri" w:cs="Times New Roman"/>
          <w:color w:val="000000"/>
          <w:sz w:val="22"/>
          <w:szCs w:val="22"/>
        </w:rPr>
        <w:t>greenfield</w:t>
      </w:r>
      <w:proofErr w:type="gramEnd"/>
      <w:r w:rsidRPr="00D02C66">
        <w:rPr>
          <w:rFonts w:ascii="Calibri" w:hAnsi="Calibri" w:cs="Times New Roman"/>
          <w:color w:val="000000"/>
          <w:sz w:val="22"/>
          <w:szCs w:val="22"/>
        </w:rPr>
        <w:t xml:space="preserve"> location, consistent with its rural, agricultural character.</w:t>
      </w:r>
    </w:p>
    <w:p w:rsidR="00D02C66" w:rsidRPr="00D02C66" w:rsidRDefault="00D02C66" w:rsidP="00D02C66">
      <w:pPr>
        <w:spacing w:after="160" w:line="235" w:lineRule="atLeast"/>
        <w:rPr>
          <w:rFonts w:ascii="Calibri" w:hAnsi="Calibri" w:cs="Times New Roman"/>
          <w:color w:val="000000"/>
          <w:sz w:val="22"/>
          <w:szCs w:val="22"/>
        </w:rPr>
      </w:pPr>
      <w:r w:rsidRPr="00D02C66">
        <w:rPr>
          <w:rFonts w:ascii="Calibri" w:hAnsi="Calibri" w:cs="Times New Roman"/>
          <w:color w:val="000000"/>
          <w:sz w:val="22"/>
          <w:szCs w:val="22"/>
        </w:rPr>
        <w:t>Unsustainable location for developing a strategic facility - rural, greenfield site with poor local transport options, in an area that is not designated for increasing employment opportunities.</w:t>
      </w:r>
    </w:p>
    <w:p w:rsidR="00D02C66" w:rsidRPr="00D02C66" w:rsidRDefault="00D02C66" w:rsidP="00D02C66">
      <w:pPr>
        <w:spacing w:after="160" w:line="235" w:lineRule="atLeast"/>
        <w:rPr>
          <w:rFonts w:ascii="Calibri" w:hAnsi="Calibri" w:cs="Times New Roman"/>
          <w:color w:val="000000"/>
          <w:sz w:val="22"/>
          <w:szCs w:val="22"/>
        </w:rPr>
      </w:pPr>
      <w:r w:rsidRPr="00D02C66">
        <w:rPr>
          <w:rFonts w:ascii="Calibri" w:hAnsi="Calibri" w:cs="Times New Roman"/>
          <w:color w:val="000000"/>
          <w:sz w:val="22"/>
          <w:szCs w:val="22"/>
        </w:rPr>
        <w:t>Additional, unnecessary HGV journeys increase Leicestershire’s carbon footprint, contrary to LCC’s strategic objectives.  Carbon offsetting is not a good solution where carbon emissions can be avoided.</w:t>
      </w:r>
    </w:p>
    <w:p w:rsidR="00D02C66" w:rsidRPr="00D02C66" w:rsidRDefault="00D02C66" w:rsidP="00D02C66">
      <w:pPr>
        <w:spacing w:after="160" w:line="235" w:lineRule="atLeast"/>
        <w:rPr>
          <w:rFonts w:ascii="Calibri" w:hAnsi="Calibri" w:cs="Times New Roman"/>
          <w:color w:val="000000"/>
          <w:sz w:val="22"/>
          <w:szCs w:val="22"/>
        </w:rPr>
      </w:pPr>
      <w:r w:rsidRPr="00D02C66">
        <w:rPr>
          <w:rFonts w:ascii="Calibri" w:hAnsi="Calibri" w:cs="Times New Roman"/>
          <w:color w:val="000000"/>
          <w:sz w:val="22"/>
          <w:szCs w:val="22"/>
        </w:rPr>
        <w:t>Previous planning decisions for this and other Gibbet Lane operations emphasise that the main reason is co-location with the quarry.  Previous extensions have been granted only because the life of the quarry was extended; a permanent operation was refused in 1987.</w:t>
      </w:r>
    </w:p>
    <w:p w:rsidR="00D02C66" w:rsidRPr="00D02C66" w:rsidRDefault="00D02C66" w:rsidP="00D02C66">
      <w:pPr>
        <w:spacing w:after="160" w:line="235" w:lineRule="atLeast"/>
        <w:rPr>
          <w:rFonts w:ascii="Calibri" w:hAnsi="Calibri" w:cs="Times New Roman"/>
          <w:color w:val="000000"/>
          <w:sz w:val="22"/>
          <w:szCs w:val="22"/>
        </w:rPr>
      </w:pPr>
      <w:r w:rsidRPr="00D02C66">
        <w:rPr>
          <w:rFonts w:ascii="Calibri" w:hAnsi="Calibri" w:cs="Times New Roman"/>
          <w:color w:val="000000"/>
          <w:sz w:val="22"/>
          <w:szCs w:val="22"/>
        </w:rPr>
        <w:t>The employment and other benefits claimed by the applicant could be achieved by investing in a more appropriate location, consistent with planning policies, if a timely decision is made to do so – this proposal just delays that inevitable decision.</w:t>
      </w:r>
    </w:p>
    <w:p w:rsidR="00D02C66" w:rsidRPr="00D02C66" w:rsidRDefault="00D02C66" w:rsidP="00D02C66">
      <w:pPr>
        <w:spacing w:after="160" w:line="235" w:lineRule="atLeast"/>
        <w:rPr>
          <w:rFonts w:ascii="Calibri" w:hAnsi="Calibri" w:cs="Times New Roman"/>
          <w:color w:val="000000"/>
          <w:sz w:val="22"/>
          <w:szCs w:val="22"/>
        </w:rPr>
      </w:pPr>
      <w:r w:rsidRPr="00D02C66">
        <w:rPr>
          <w:rFonts w:ascii="Calibri" w:hAnsi="Calibri" w:cs="Times New Roman"/>
          <w:color w:val="000000"/>
          <w:sz w:val="22"/>
          <w:szCs w:val="22"/>
        </w:rPr>
        <w:t>Loss of amenity – e.g. entrance to bridle way X27 is immediately opposite the entrance to the site, and is already inaccessible during operating hours due to current HGV movements.  Other footpaths in and bridle ways in the area have already been compromised due to cumulative developments.</w:t>
      </w:r>
    </w:p>
    <w:p w:rsidR="00D02C66" w:rsidRPr="00D02C66" w:rsidRDefault="00D02C66" w:rsidP="00D02C66">
      <w:pPr>
        <w:spacing w:after="160" w:line="235" w:lineRule="atLeast"/>
        <w:rPr>
          <w:rFonts w:ascii="Calibri" w:hAnsi="Calibri" w:cs="Times New Roman"/>
          <w:color w:val="000000"/>
          <w:sz w:val="22"/>
          <w:szCs w:val="22"/>
        </w:rPr>
      </w:pPr>
      <w:r w:rsidRPr="00D02C66">
        <w:rPr>
          <w:rFonts w:ascii="Calibri" w:hAnsi="Calibri" w:cs="Times New Roman"/>
          <w:color w:val="000000"/>
          <w:sz w:val="22"/>
          <w:szCs w:val="22"/>
        </w:rPr>
        <w:lastRenderedPageBreak/>
        <w:t>Traffic through the village due to Gibbet Lane congestion is already unacceptable.  The applicant’s transport assessment has not considered that the village lanes being used as relief roads for Gibbet Roundabout.  A threefold increase in HGV movements would make a bad situation even worse.</w:t>
      </w:r>
    </w:p>
    <w:p w:rsidR="00D02C66" w:rsidRPr="00D02C66" w:rsidRDefault="00D02C66" w:rsidP="00D02C66">
      <w:pPr>
        <w:spacing w:after="160" w:line="235" w:lineRule="atLeast"/>
        <w:rPr>
          <w:rFonts w:ascii="Calibri" w:hAnsi="Calibri" w:cs="Times New Roman"/>
          <w:color w:val="000000"/>
          <w:sz w:val="22"/>
          <w:szCs w:val="22"/>
        </w:rPr>
      </w:pPr>
      <w:r w:rsidRPr="00D02C66">
        <w:rPr>
          <w:rFonts w:ascii="Calibri" w:hAnsi="Calibri" w:cs="Times New Roman"/>
          <w:color w:val="000000"/>
          <w:sz w:val="22"/>
          <w:szCs w:val="22"/>
          <w:u w:val="single"/>
        </w:rPr>
        <w:t>Objections should be sent to the Planning Officer before 30</w:t>
      </w:r>
      <w:r w:rsidRPr="00D02C66">
        <w:rPr>
          <w:rFonts w:ascii="Calibri" w:hAnsi="Calibri" w:cs="Times New Roman"/>
          <w:color w:val="000000"/>
          <w:sz w:val="22"/>
          <w:szCs w:val="22"/>
          <w:u w:val="single"/>
          <w:vertAlign w:val="superscript"/>
        </w:rPr>
        <w:t>th</w:t>
      </w:r>
      <w:r w:rsidRPr="00D02C66">
        <w:rPr>
          <w:rFonts w:ascii="Calibri" w:hAnsi="Calibri" w:cs="Times New Roman"/>
          <w:color w:val="000000"/>
          <w:sz w:val="22"/>
          <w:szCs w:val="22"/>
          <w:u w:val="single"/>
        </w:rPr>
        <w:t> November 2020.</w:t>
      </w:r>
    </w:p>
    <w:p w:rsidR="00D02C66" w:rsidRPr="00D02C66" w:rsidRDefault="00D02C66" w:rsidP="00D02C66">
      <w:pPr>
        <w:spacing w:after="160" w:line="235" w:lineRule="atLeast"/>
        <w:rPr>
          <w:rFonts w:ascii="Calibri" w:hAnsi="Calibri" w:cs="Times New Roman"/>
          <w:color w:val="000000"/>
          <w:sz w:val="22"/>
          <w:szCs w:val="22"/>
        </w:rPr>
      </w:pPr>
      <w:r w:rsidRPr="00D02C66">
        <w:rPr>
          <w:rFonts w:ascii="Calibri" w:hAnsi="Calibri" w:cs="Times New Roman"/>
          <w:color w:val="000000"/>
          <w:sz w:val="22"/>
          <w:szCs w:val="22"/>
        </w:rPr>
        <w:t>Reference:  2020/VOCM/0166/LCC</w:t>
      </w:r>
    </w:p>
    <w:p w:rsidR="00D02C66" w:rsidRPr="00D02C66" w:rsidRDefault="00D02C66" w:rsidP="00D02C66">
      <w:pPr>
        <w:spacing w:after="160" w:line="235" w:lineRule="atLeast"/>
        <w:rPr>
          <w:rFonts w:ascii="Calibri" w:hAnsi="Calibri" w:cs="Times New Roman"/>
          <w:color w:val="000000"/>
          <w:sz w:val="22"/>
          <w:szCs w:val="22"/>
        </w:rPr>
      </w:pPr>
      <w:r w:rsidRPr="00D02C66">
        <w:rPr>
          <w:rFonts w:ascii="Calibri" w:hAnsi="Calibri" w:cs="Times New Roman"/>
          <w:color w:val="000000"/>
          <w:sz w:val="22"/>
          <w:szCs w:val="22"/>
        </w:rPr>
        <w:t>Email to: </w:t>
      </w:r>
      <w:r w:rsidRPr="00D02C66">
        <w:rPr>
          <w:rFonts w:ascii="Calibri" w:hAnsi="Calibri" w:cs="Times New Roman"/>
          <w:color w:val="000000"/>
          <w:sz w:val="22"/>
          <w:szCs w:val="22"/>
        </w:rPr>
        <w:fldChar w:fldCharType="begin"/>
      </w:r>
      <w:r w:rsidRPr="00D02C66">
        <w:rPr>
          <w:rFonts w:ascii="Calibri" w:hAnsi="Calibri" w:cs="Times New Roman"/>
          <w:color w:val="000000"/>
          <w:sz w:val="22"/>
          <w:szCs w:val="22"/>
        </w:rPr>
        <w:instrText xml:space="preserve"> HYPERLINK "mailto:Planningcontrol@leics.gov.uk" \t "_blank" </w:instrText>
      </w:r>
      <w:r w:rsidRPr="00D02C66">
        <w:rPr>
          <w:rFonts w:ascii="Calibri" w:hAnsi="Calibri" w:cs="Times New Roman"/>
          <w:color w:val="000000"/>
          <w:sz w:val="22"/>
          <w:szCs w:val="22"/>
        </w:rPr>
      </w:r>
      <w:r w:rsidRPr="00D02C66">
        <w:rPr>
          <w:rFonts w:ascii="Calibri" w:hAnsi="Calibri" w:cs="Times New Roman"/>
          <w:color w:val="000000"/>
          <w:sz w:val="22"/>
          <w:szCs w:val="22"/>
        </w:rPr>
        <w:fldChar w:fldCharType="separate"/>
      </w:r>
      <w:r w:rsidRPr="00D02C66">
        <w:rPr>
          <w:rFonts w:ascii="Calibri" w:hAnsi="Calibri" w:cs="Times New Roman"/>
          <w:color w:val="0000FF"/>
          <w:sz w:val="22"/>
          <w:szCs w:val="22"/>
          <w:u w:val="single"/>
        </w:rPr>
        <w:t>Planningcontrol@leics.gov.uk</w:t>
      </w:r>
      <w:r w:rsidRPr="00D02C66">
        <w:rPr>
          <w:rFonts w:ascii="Calibri" w:hAnsi="Calibri" w:cs="Times New Roman"/>
          <w:color w:val="000000"/>
          <w:sz w:val="22"/>
          <w:szCs w:val="22"/>
        </w:rPr>
        <w:fldChar w:fldCharType="end"/>
      </w:r>
    </w:p>
    <w:p w:rsidR="00D02C66" w:rsidRPr="00D02C66" w:rsidRDefault="00D02C66" w:rsidP="00D02C66">
      <w:pPr>
        <w:spacing w:after="160" w:line="235" w:lineRule="atLeast"/>
        <w:rPr>
          <w:rFonts w:ascii="Calibri" w:hAnsi="Calibri" w:cs="Times New Roman"/>
          <w:color w:val="000000"/>
          <w:sz w:val="22"/>
          <w:szCs w:val="22"/>
        </w:rPr>
      </w:pPr>
      <w:r w:rsidRPr="00D02C66">
        <w:rPr>
          <w:rFonts w:ascii="Calibri" w:hAnsi="Calibri" w:cs="Times New Roman"/>
          <w:color w:val="000000"/>
          <w:sz w:val="22"/>
          <w:szCs w:val="22"/>
        </w:rPr>
        <w:t>Or via the Leicestershire County Council website &lt;</w:t>
      </w:r>
      <w:r w:rsidRPr="00D02C66">
        <w:rPr>
          <w:rFonts w:ascii="Calibri" w:hAnsi="Calibri" w:cs="Times New Roman"/>
          <w:color w:val="000000"/>
          <w:sz w:val="22"/>
          <w:szCs w:val="22"/>
        </w:rPr>
        <w:fldChar w:fldCharType="begin"/>
      </w:r>
      <w:r w:rsidRPr="00D02C66">
        <w:rPr>
          <w:rFonts w:ascii="Calibri" w:hAnsi="Calibri" w:cs="Times New Roman"/>
          <w:color w:val="000000"/>
          <w:sz w:val="22"/>
          <w:szCs w:val="22"/>
        </w:rPr>
        <w:instrText xml:space="preserve"> HYPERLINK "http://leicestershire.planning-register.co.uk/Planning/Display?applicationNumber=2020%2FVOCM%2F0166%2FLCC" \t "_blank" </w:instrText>
      </w:r>
      <w:r w:rsidRPr="00D02C66">
        <w:rPr>
          <w:rFonts w:ascii="Calibri" w:hAnsi="Calibri" w:cs="Times New Roman"/>
          <w:color w:val="000000"/>
          <w:sz w:val="22"/>
          <w:szCs w:val="22"/>
        </w:rPr>
      </w:r>
      <w:r w:rsidRPr="00D02C66">
        <w:rPr>
          <w:rFonts w:ascii="Calibri" w:hAnsi="Calibri" w:cs="Times New Roman"/>
          <w:color w:val="000000"/>
          <w:sz w:val="22"/>
          <w:szCs w:val="22"/>
        </w:rPr>
        <w:fldChar w:fldCharType="separate"/>
      </w:r>
      <w:r w:rsidRPr="00D02C66">
        <w:rPr>
          <w:rFonts w:ascii="Calibri" w:hAnsi="Calibri" w:cs="Times New Roman"/>
          <w:color w:val="0000FF"/>
          <w:sz w:val="22"/>
          <w:szCs w:val="22"/>
          <w:u w:val="single"/>
        </w:rPr>
        <w:t>here</w:t>
      </w:r>
      <w:r w:rsidRPr="00D02C66">
        <w:rPr>
          <w:rFonts w:ascii="Calibri" w:hAnsi="Calibri" w:cs="Times New Roman"/>
          <w:color w:val="000000"/>
          <w:sz w:val="22"/>
          <w:szCs w:val="22"/>
        </w:rPr>
        <w:fldChar w:fldCharType="end"/>
      </w:r>
      <w:r w:rsidRPr="00D02C66">
        <w:rPr>
          <w:rFonts w:ascii="Calibri" w:hAnsi="Calibri" w:cs="Times New Roman"/>
          <w:color w:val="000000"/>
          <w:sz w:val="22"/>
          <w:szCs w:val="22"/>
        </w:rPr>
        <w:t>&gt;.</w:t>
      </w:r>
    </w:p>
    <w:p w:rsidR="00D02C66" w:rsidRPr="00D02C66" w:rsidRDefault="00D02C66" w:rsidP="00D02C66">
      <w:pPr>
        <w:spacing w:after="160" w:line="235" w:lineRule="atLeast"/>
        <w:rPr>
          <w:rFonts w:ascii="Calibri" w:hAnsi="Calibri" w:cs="Times New Roman"/>
          <w:color w:val="000000"/>
          <w:sz w:val="22"/>
          <w:szCs w:val="22"/>
        </w:rPr>
      </w:pPr>
      <w:r w:rsidRPr="00D02C66">
        <w:rPr>
          <w:rFonts w:ascii="Calibri" w:hAnsi="Calibri" w:cs="Times New Roman"/>
          <w:color w:val="000000"/>
          <w:sz w:val="22"/>
          <w:szCs w:val="22"/>
        </w:rPr>
        <w:t>Or by post to:</w:t>
      </w:r>
    </w:p>
    <w:p w:rsidR="00D02C66" w:rsidRPr="00D02C66" w:rsidRDefault="00D02C66" w:rsidP="00D02C66">
      <w:pPr>
        <w:rPr>
          <w:rFonts w:ascii="Calibri" w:hAnsi="Calibri" w:cs="Times New Roman"/>
          <w:color w:val="000000"/>
          <w:sz w:val="22"/>
          <w:szCs w:val="22"/>
        </w:rPr>
      </w:pPr>
      <w:r w:rsidRPr="00D02C66">
        <w:rPr>
          <w:rFonts w:ascii="Helvetica" w:hAnsi="Helvetica" w:cs="Times New Roman"/>
          <w:color w:val="000000"/>
          <w:sz w:val="21"/>
          <w:szCs w:val="21"/>
        </w:rPr>
        <w:t>Sophie Hughes</w:t>
      </w:r>
    </w:p>
    <w:p w:rsidR="00D02C66" w:rsidRPr="00D02C66" w:rsidRDefault="00D02C66" w:rsidP="00D02C66">
      <w:pPr>
        <w:rPr>
          <w:rFonts w:ascii="Calibri" w:hAnsi="Calibri" w:cs="Times New Roman"/>
          <w:color w:val="000000"/>
          <w:sz w:val="22"/>
          <w:szCs w:val="22"/>
        </w:rPr>
      </w:pPr>
      <w:r w:rsidRPr="00D02C66">
        <w:rPr>
          <w:rFonts w:ascii="Helvetica" w:hAnsi="Helvetica" w:cs="Times New Roman"/>
          <w:color w:val="000000"/>
          <w:sz w:val="21"/>
          <w:szCs w:val="21"/>
        </w:rPr>
        <w:t>Planning Officer,</w:t>
      </w:r>
    </w:p>
    <w:p w:rsidR="00D02C66" w:rsidRPr="00D02C66" w:rsidRDefault="00D02C66" w:rsidP="00D02C66">
      <w:pPr>
        <w:rPr>
          <w:rFonts w:ascii="Calibri" w:hAnsi="Calibri" w:cs="Times New Roman"/>
          <w:color w:val="000000"/>
          <w:sz w:val="22"/>
          <w:szCs w:val="22"/>
        </w:rPr>
      </w:pPr>
      <w:r w:rsidRPr="00D02C66">
        <w:rPr>
          <w:rFonts w:ascii="Helvetica" w:hAnsi="Helvetica" w:cs="Times New Roman"/>
          <w:color w:val="000000"/>
          <w:sz w:val="21"/>
          <w:szCs w:val="21"/>
        </w:rPr>
        <w:t>Leicestershire County Council,</w:t>
      </w:r>
    </w:p>
    <w:p w:rsidR="00D02C66" w:rsidRPr="00D02C66" w:rsidRDefault="00D02C66" w:rsidP="00D02C66">
      <w:pPr>
        <w:rPr>
          <w:rFonts w:ascii="Calibri" w:hAnsi="Calibri" w:cs="Times New Roman"/>
          <w:color w:val="000000"/>
          <w:sz w:val="22"/>
          <w:szCs w:val="22"/>
        </w:rPr>
      </w:pPr>
      <w:r w:rsidRPr="00D02C66">
        <w:rPr>
          <w:rFonts w:ascii="Helvetica" w:hAnsi="Helvetica" w:cs="Times New Roman"/>
          <w:color w:val="000000"/>
          <w:sz w:val="21"/>
          <w:szCs w:val="21"/>
        </w:rPr>
        <w:t>County Hall,</w:t>
      </w:r>
    </w:p>
    <w:p w:rsidR="00D02C66" w:rsidRPr="00D02C66" w:rsidRDefault="00D02C66" w:rsidP="00D02C66">
      <w:pPr>
        <w:rPr>
          <w:rFonts w:ascii="Calibri" w:hAnsi="Calibri" w:cs="Times New Roman"/>
          <w:color w:val="000000"/>
          <w:sz w:val="22"/>
          <w:szCs w:val="22"/>
        </w:rPr>
      </w:pPr>
      <w:proofErr w:type="spellStart"/>
      <w:r w:rsidRPr="00D02C66">
        <w:rPr>
          <w:rFonts w:ascii="Helvetica" w:hAnsi="Helvetica" w:cs="Times New Roman"/>
          <w:color w:val="000000"/>
          <w:sz w:val="21"/>
          <w:szCs w:val="21"/>
        </w:rPr>
        <w:t>Glenfield</w:t>
      </w:r>
      <w:proofErr w:type="spellEnd"/>
      <w:r w:rsidRPr="00D02C66">
        <w:rPr>
          <w:rFonts w:ascii="Helvetica" w:hAnsi="Helvetica" w:cs="Times New Roman"/>
          <w:color w:val="000000"/>
          <w:sz w:val="21"/>
          <w:szCs w:val="21"/>
        </w:rPr>
        <w:t>,</w:t>
      </w:r>
    </w:p>
    <w:p w:rsidR="00D02C66" w:rsidRPr="00D02C66" w:rsidRDefault="00D02C66" w:rsidP="00D02C66">
      <w:pPr>
        <w:rPr>
          <w:rFonts w:ascii="Calibri" w:hAnsi="Calibri" w:cs="Times New Roman"/>
          <w:color w:val="000000"/>
          <w:sz w:val="22"/>
          <w:szCs w:val="22"/>
        </w:rPr>
      </w:pPr>
      <w:r w:rsidRPr="00D02C66">
        <w:rPr>
          <w:rFonts w:ascii="Helvetica" w:hAnsi="Helvetica" w:cs="Times New Roman"/>
          <w:color w:val="000000"/>
          <w:sz w:val="21"/>
          <w:szCs w:val="21"/>
        </w:rPr>
        <w:t>Leicester.</w:t>
      </w:r>
    </w:p>
    <w:p w:rsidR="00D02C66" w:rsidRPr="00D02C66" w:rsidRDefault="00D02C66" w:rsidP="00D02C66">
      <w:pPr>
        <w:rPr>
          <w:rFonts w:ascii="Calibri" w:hAnsi="Calibri" w:cs="Times New Roman"/>
          <w:color w:val="000000"/>
          <w:sz w:val="22"/>
          <w:szCs w:val="22"/>
        </w:rPr>
      </w:pPr>
      <w:r w:rsidRPr="00D02C66">
        <w:rPr>
          <w:rFonts w:ascii="Helvetica" w:hAnsi="Helvetica" w:cs="Times New Roman"/>
          <w:color w:val="000000"/>
          <w:sz w:val="21"/>
          <w:szCs w:val="21"/>
        </w:rPr>
        <w:t>LE3 8RA.</w:t>
      </w:r>
    </w:p>
    <w:p w:rsidR="003D0ECE" w:rsidRPr="00D02C66" w:rsidRDefault="003D0ECE" w:rsidP="00D02C66">
      <w:bookmarkStart w:id="0" w:name="_GoBack"/>
      <w:bookmarkEnd w:id="0"/>
    </w:p>
    <w:sectPr w:rsidR="003D0ECE" w:rsidRPr="00D02C66" w:rsidSect="0088553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C66"/>
    <w:rsid w:val="003D0ECE"/>
    <w:rsid w:val="00885537"/>
    <w:rsid w:val="00D02C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F63A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2C66"/>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D02C6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2C66"/>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D02C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0937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3192</Characters>
  <Application>Microsoft Macintosh Word</Application>
  <DocSecurity>0</DocSecurity>
  <Lines>26</Lines>
  <Paragraphs>7</Paragraphs>
  <ScaleCrop>false</ScaleCrop>
  <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Client</dc:creator>
  <cp:keywords/>
  <dc:description/>
  <cp:lastModifiedBy>New Client</cp:lastModifiedBy>
  <cp:revision>1</cp:revision>
  <dcterms:created xsi:type="dcterms:W3CDTF">2020-12-02T23:31:00Z</dcterms:created>
  <dcterms:modified xsi:type="dcterms:W3CDTF">2020-12-02T23:32:00Z</dcterms:modified>
</cp:coreProperties>
</file>