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F03D" w14:textId="4F267F23" w:rsidR="00CC564A" w:rsidRDefault="00144309" w:rsidP="00034CB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  <w:proofErr w:type="spellStart"/>
      <w:r w:rsidR="00CA50F6">
        <w:rPr>
          <w:b/>
          <w:sz w:val="32"/>
          <w:szCs w:val="32"/>
          <w:lang w:val="en-US"/>
        </w:rPr>
        <w:t>Cotesbach</w:t>
      </w:r>
      <w:proofErr w:type="spellEnd"/>
      <w:r w:rsidR="00034CBA" w:rsidRPr="00034CBA">
        <w:rPr>
          <w:b/>
          <w:sz w:val="32"/>
          <w:szCs w:val="32"/>
          <w:lang w:val="en-US"/>
        </w:rPr>
        <w:t xml:space="preserve"> Parish Cou</w:t>
      </w:r>
      <w:r w:rsidR="009E6E3C">
        <w:rPr>
          <w:b/>
          <w:sz w:val="32"/>
          <w:szCs w:val="32"/>
          <w:lang w:val="en-US"/>
        </w:rPr>
        <w:t>ncil</w:t>
      </w:r>
      <w:r w:rsidR="00034CBA" w:rsidRPr="00034CBA">
        <w:rPr>
          <w:b/>
          <w:sz w:val="32"/>
          <w:szCs w:val="32"/>
          <w:lang w:val="en-US"/>
        </w:rPr>
        <w:t>: R</w:t>
      </w:r>
      <w:r w:rsidR="003A2E64">
        <w:rPr>
          <w:b/>
          <w:sz w:val="32"/>
          <w:szCs w:val="32"/>
          <w:lang w:val="en-US"/>
        </w:rPr>
        <w:t>eport On Annual Accounts 2019-20</w:t>
      </w:r>
    </w:p>
    <w:p w14:paraId="0C64046B" w14:textId="77777777" w:rsidR="00034CBA" w:rsidRDefault="00034CBA" w:rsidP="00034CBA">
      <w:pPr>
        <w:jc w:val="center"/>
        <w:rPr>
          <w:b/>
          <w:sz w:val="32"/>
          <w:szCs w:val="32"/>
          <w:lang w:val="en-US"/>
        </w:rPr>
      </w:pPr>
    </w:p>
    <w:p w14:paraId="45CB198E" w14:textId="140CF466" w:rsidR="00034CBA" w:rsidRDefault="00034CBA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853846">
        <w:rPr>
          <w:sz w:val="24"/>
          <w:szCs w:val="24"/>
          <w:lang w:val="en-US"/>
        </w:rPr>
        <w:t xml:space="preserve"> The </w:t>
      </w:r>
      <w:r w:rsidR="00223743">
        <w:rPr>
          <w:sz w:val="24"/>
          <w:szCs w:val="24"/>
          <w:lang w:val="en-US"/>
        </w:rPr>
        <w:t xml:space="preserve">Parish </w:t>
      </w:r>
      <w:r w:rsidR="00853846">
        <w:rPr>
          <w:sz w:val="24"/>
          <w:szCs w:val="24"/>
          <w:lang w:val="en-US"/>
        </w:rPr>
        <w:t>Council’s Annual A</w:t>
      </w:r>
      <w:r w:rsidRPr="00034CBA">
        <w:rPr>
          <w:sz w:val="24"/>
          <w:szCs w:val="24"/>
          <w:lang w:val="en-US"/>
        </w:rPr>
        <w:t>ccounts are formulated on a Receipts and Payments basis in accordance with relevant audit regulations.</w:t>
      </w:r>
    </w:p>
    <w:p w14:paraId="6DF2B2A5" w14:textId="4AC6463D" w:rsidR="00540A5D" w:rsidRDefault="00163DD5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T</w:t>
      </w:r>
      <w:r w:rsidR="00034CBA">
        <w:rPr>
          <w:sz w:val="24"/>
          <w:szCs w:val="24"/>
          <w:lang w:val="en-US"/>
        </w:rPr>
        <w:t xml:space="preserve">he Parish Council spent a total of </w:t>
      </w:r>
      <w:r w:rsidR="00034CBA">
        <w:rPr>
          <w:rFonts w:cstheme="minorHAnsi"/>
          <w:sz w:val="24"/>
          <w:szCs w:val="24"/>
          <w:lang w:val="en-US"/>
        </w:rPr>
        <w:t>£</w:t>
      </w:r>
      <w:r w:rsidR="00CA50F6">
        <w:rPr>
          <w:rFonts w:cstheme="minorHAnsi"/>
          <w:sz w:val="24"/>
          <w:szCs w:val="24"/>
          <w:lang w:val="en-US"/>
        </w:rPr>
        <w:t>4448.05</w:t>
      </w:r>
      <w:r w:rsidR="000503B9">
        <w:rPr>
          <w:rFonts w:cstheme="minorHAnsi"/>
          <w:sz w:val="24"/>
          <w:szCs w:val="24"/>
          <w:lang w:val="en-US"/>
        </w:rPr>
        <w:t xml:space="preserve"> </w:t>
      </w:r>
      <w:r w:rsidR="00034CBA">
        <w:rPr>
          <w:sz w:val="24"/>
          <w:szCs w:val="24"/>
          <w:lang w:val="en-US"/>
        </w:rPr>
        <w:t xml:space="preserve">against a precept of </w:t>
      </w:r>
      <w:r w:rsidR="00034CBA">
        <w:rPr>
          <w:rFonts w:cstheme="minorHAnsi"/>
          <w:sz w:val="24"/>
          <w:szCs w:val="24"/>
          <w:lang w:val="en-US"/>
        </w:rPr>
        <w:t>£</w:t>
      </w:r>
      <w:r w:rsidR="00CA50F6">
        <w:rPr>
          <w:rFonts w:cstheme="minorHAnsi"/>
          <w:sz w:val="24"/>
          <w:szCs w:val="24"/>
          <w:lang w:val="en-US"/>
        </w:rPr>
        <w:t>3142.00</w:t>
      </w:r>
      <w:r w:rsidR="00920580">
        <w:rPr>
          <w:sz w:val="24"/>
          <w:szCs w:val="24"/>
          <w:lang w:val="en-US"/>
        </w:rPr>
        <w:t>.  This re</w:t>
      </w:r>
      <w:r w:rsidR="00853846">
        <w:rPr>
          <w:sz w:val="24"/>
          <w:szCs w:val="24"/>
          <w:lang w:val="en-US"/>
        </w:rPr>
        <w:t xml:space="preserve">presents an </w:t>
      </w:r>
      <w:r w:rsidR="00CA50F6">
        <w:rPr>
          <w:sz w:val="24"/>
          <w:szCs w:val="24"/>
          <w:lang w:val="en-US"/>
        </w:rPr>
        <w:t>overspend</w:t>
      </w:r>
      <w:r w:rsidR="00034CBA">
        <w:rPr>
          <w:sz w:val="24"/>
          <w:szCs w:val="24"/>
          <w:lang w:val="en-US"/>
        </w:rPr>
        <w:t xml:space="preserve"> of </w:t>
      </w:r>
      <w:r w:rsidR="00034CBA">
        <w:rPr>
          <w:rFonts w:cstheme="minorHAnsi"/>
          <w:sz w:val="24"/>
          <w:szCs w:val="24"/>
          <w:lang w:val="en-US"/>
        </w:rPr>
        <w:t>£</w:t>
      </w:r>
      <w:r w:rsidR="00CA50F6">
        <w:rPr>
          <w:sz w:val="24"/>
          <w:szCs w:val="24"/>
          <w:lang w:val="en-US"/>
        </w:rPr>
        <w:t>1306.05</w:t>
      </w:r>
      <w:r w:rsidR="00034CBA">
        <w:rPr>
          <w:sz w:val="24"/>
          <w:szCs w:val="24"/>
          <w:lang w:val="en-US"/>
        </w:rPr>
        <w:t xml:space="preserve">. </w:t>
      </w:r>
      <w:r w:rsidR="00DD17AB">
        <w:rPr>
          <w:sz w:val="24"/>
          <w:szCs w:val="24"/>
          <w:lang w:val="en-US"/>
        </w:rPr>
        <w:t>A grant was given by CIC Parishes to the amount of £1620 to cover the expenditure of a new notice board for the village and</w:t>
      </w:r>
      <w:r w:rsidR="00D94ACD">
        <w:rPr>
          <w:sz w:val="24"/>
          <w:szCs w:val="24"/>
          <w:lang w:val="en-US"/>
        </w:rPr>
        <w:t xml:space="preserve"> so was an actual underspend of</w:t>
      </w:r>
      <w:r w:rsidR="00DD17AB">
        <w:rPr>
          <w:sz w:val="24"/>
          <w:szCs w:val="24"/>
          <w:lang w:val="en-US"/>
        </w:rPr>
        <w:t xml:space="preserve"> £313.95. </w:t>
      </w:r>
      <w:r w:rsidR="00D94ACD">
        <w:rPr>
          <w:sz w:val="24"/>
          <w:szCs w:val="24"/>
          <w:lang w:val="en-US"/>
        </w:rPr>
        <w:t xml:space="preserve">There was a saving on employment costs </w:t>
      </w:r>
      <w:r w:rsidR="000503B9">
        <w:rPr>
          <w:sz w:val="24"/>
          <w:szCs w:val="24"/>
          <w:lang w:val="en-US"/>
        </w:rPr>
        <w:t xml:space="preserve">due to </w:t>
      </w:r>
      <w:r w:rsidR="00CA50F6">
        <w:rPr>
          <w:sz w:val="24"/>
          <w:szCs w:val="24"/>
          <w:lang w:val="en-US"/>
        </w:rPr>
        <w:t xml:space="preserve">the new </w:t>
      </w:r>
      <w:r w:rsidR="00DD17AB">
        <w:rPr>
          <w:sz w:val="24"/>
          <w:szCs w:val="24"/>
          <w:lang w:val="en-US"/>
        </w:rPr>
        <w:t xml:space="preserve">clerk was not </w:t>
      </w:r>
      <w:r w:rsidR="00D94ACD">
        <w:rPr>
          <w:sz w:val="24"/>
          <w:szCs w:val="24"/>
          <w:lang w:val="en-US"/>
        </w:rPr>
        <w:t xml:space="preserve">being </w:t>
      </w:r>
      <w:r w:rsidR="00DD17AB">
        <w:rPr>
          <w:sz w:val="24"/>
          <w:szCs w:val="24"/>
          <w:lang w:val="en-US"/>
        </w:rPr>
        <w:t>appointed until Sep</w:t>
      </w:r>
      <w:r w:rsidR="00D94ACD">
        <w:rPr>
          <w:sz w:val="24"/>
          <w:szCs w:val="24"/>
          <w:lang w:val="en-US"/>
        </w:rPr>
        <w:t>tember which r</w:t>
      </w:r>
      <w:r w:rsidR="00CA50F6">
        <w:rPr>
          <w:sz w:val="24"/>
          <w:szCs w:val="24"/>
          <w:lang w:val="en-US"/>
        </w:rPr>
        <w:t>epresented a saving on the fi</w:t>
      </w:r>
      <w:r w:rsidR="00DD17AB">
        <w:rPr>
          <w:sz w:val="24"/>
          <w:szCs w:val="24"/>
          <w:lang w:val="en-US"/>
        </w:rPr>
        <w:t>rst 6 months of the year</w:t>
      </w:r>
      <w:r w:rsidR="00D94ACD">
        <w:rPr>
          <w:sz w:val="24"/>
          <w:szCs w:val="24"/>
          <w:lang w:val="en-US"/>
        </w:rPr>
        <w:t xml:space="preserve">. </w:t>
      </w:r>
      <w:r w:rsidR="00DD17AB">
        <w:rPr>
          <w:sz w:val="24"/>
          <w:szCs w:val="24"/>
          <w:lang w:val="en-US"/>
        </w:rPr>
        <w:t xml:space="preserve"> </w:t>
      </w:r>
      <w:r w:rsidR="00D94ACD">
        <w:rPr>
          <w:sz w:val="24"/>
          <w:szCs w:val="24"/>
          <w:lang w:val="en-US"/>
        </w:rPr>
        <w:t>A correct amount for maintenance of the defibrillator was not included in this year’s precept</w:t>
      </w:r>
      <w:r w:rsidR="00CA50F6">
        <w:rPr>
          <w:sz w:val="24"/>
          <w:szCs w:val="24"/>
          <w:lang w:val="en-US"/>
        </w:rPr>
        <w:t>. Regular mai</w:t>
      </w:r>
      <w:r w:rsidR="00DD17AB">
        <w:rPr>
          <w:sz w:val="24"/>
          <w:szCs w:val="24"/>
          <w:lang w:val="en-US"/>
        </w:rPr>
        <w:t>n</w:t>
      </w:r>
      <w:r w:rsidR="00CA50F6">
        <w:rPr>
          <w:sz w:val="24"/>
          <w:szCs w:val="24"/>
          <w:lang w:val="en-US"/>
        </w:rPr>
        <w:t>t</w:t>
      </w:r>
      <w:r w:rsidR="00DD17AB">
        <w:rPr>
          <w:sz w:val="24"/>
          <w:szCs w:val="24"/>
          <w:lang w:val="en-US"/>
        </w:rPr>
        <w:t>en</w:t>
      </w:r>
      <w:r w:rsidR="00CA50F6">
        <w:rPr>
          <w:sz w:val="24"/>
          <w:szCs w:val="24"/>
          <w:lang w:val="en-US"/>
        </w:rPr>
        <w:t>a</w:t>
      </w:r>
      <w:r w:rsidR="00DD17AB">
        <w:rPr>
          <w:sz w:val="24"/>
          <w:szCs w:val="24"/>
          <w:lang w:val="en-US"/>
        </w:rPr>
        <w:t>nce is now</w:t>
      </w:r>
      <w:r w:rsidR="00CA50F6">
        <w:rPr>
          <w:sz w:val="24"/>
          <w:szCs w:val="24"/>
          <w:lang w:val="en-US"/>
        </w:rPr>
        <w:t xml:space="preserve"> in</w:t>
      </w:r>
      <w:r w:rsidR="00DD17AB">
        <w:rPr>
          <w:sz w:val="24"/>
          <w:szCs w:val="24"/>
          <w:lang w:val="en-US"/>
        </w:rPr>
        <w:t xml:space="preserve"> plac</w:t>
      </w:r>
      <w:r w:rsidR="00CA50F6">
        <w:rPr>
          <w:sz w:val="24"/>
          <w:szCs w:val="24"/>
          <w:lang w:val="en-US"/>
        </w:rPr>
        <w:t>e</w:t>
      </w:r>
      <w:r w:rsidR="00DD17AB">
        <w:rPr>
          <w:sz w:val="24"/>
          <w:szCs w:val="24"/>
          <w:lang w:val="en-US"/>
        </w:rPr>
        <w:t xml:space="preserve"> an</w:t>
      </w:r>
      <w:r w:rsidR="00CA50F6">
        <w:rPr>
          <w:sz w:val="24"/>
          <w:szCs w:val="24"/>
          <w:lang w:val="en-US"/>
        </w:rPr>
        <w:t>d the</w:t>
      </w:r>
      <w:r w:rsidR="00D94ACD">
        <w:rPr>
          <w:sz w:val="24"/>
          <w:szCs w:val="24"/>
          <w:lang w:val="en-US"/>
        </w:rPr>
        <w:t xml:space="preserve"> 2020/21 precept</w:t>
      </w:r>
      <w:r w:rsidR="00CA50F6">
        <w:rPr>
          <w:sz w:val="24"/>
          <w:szCs w:val="24"/>
          <w:lang w:val="en-US"/>
        </w:rPr>
        <w:t xml:space="preserve"> wil</w:t>
      </w:r>
      <w:r w:rsidR="00DD17AB">
        <w:rPr>
          <w:sz w:val="24"/>
          <w:szCs w:val="24"/>
          <w:lang w:val="en-US"/>
        </w:rPr>
        <w:t>l</w:t>
      </w:r>
      <w:r w:rsidR="00CA50F6">
        <w:rPr>
          <w:sz w:val="24"/>
          <w:szCs w:val="24"/>
          <w:lang w:val="en-US"/>
        </w:rPr>
        <w:t xml:space="preserve"> include an amount for </w:t>
      </w:r>
      <w:r w:rsidR="00D94ACD">
        <w:rPr>
          <w:sz w:val="24"/>
          <w:szCs w:val="24"/>
          <w:lang w:val="en-US"/>
        </w:rPr>
        <w:t>this</w:t>
      </w:r>
      <w:r w:rsidR="00CA50F6">
        <w:rPr>
          <w:sz w:val="24"/>
          <w:szCs w:val="24"/>
          <w:lang w:val="en-US"/>
        </w:rPr>
        <w:t>.</w:t>
      </w:r>
      <w:r w:rsidR="00920580">
        <w:rPr>
          <w:sz w:val="24"/>
          <w:szCs w:val="24"/>
          <w:lang w:val="en-US"/>
        </w:rPr>
        <w:t xml:space="preserve"> </w:t>
      </w:r>
      <w:r w:rsidR="0052253E">
        <w:rPr>
          <w:sz w:val="24"/>
          <w:szCs w:val="24"/>
          <w:lang w:val="en-US"/>
        </w:rPr>
        <w:t xml:space="preserve">The precept </w:t>
      </w:r>
      <w:r w:rsidR="00A14F82">
        <w:rPr>
          <w:sz w:val="24"/>
          <w:szCs w:val="24"/>
          <w:lang w:val="en-US"/>
        </w:rPr>
        <w:t xml:space="preserve">substantially </w:t>
      </w:r>
      <w:r w:rsidR="0052253E">
        <w:rPr>
          <w:sz w:val="24"/>
          <w:szCs w:val="24"/>
          <w:lang w:val="en-US"/>
        </w:rPr>
        <w:t xml:space="preserve">increased </w:t>
      </w:r>
      <w:r w:rsidR="008952A6">
        <w:rPr>
          <w:sz w:val="24"/>
          <w:szCs w:val="24"/>
          <w:lang w:val="en-US"/>
        </w:rPr>
        <w:t xml:space="preserve">this year </w:t>
      </w:r>
      <w:r w:rsidR="0052253E">
        <w:rPr>
          <w:sz w:val="24"/>
          <w:szCs w:val="24"/>
          <w:lang w:val="en-US"/>
        </w:rPr>
        <w:t xml:space="preserve">to reflect </w:t>
      </w:r>
      <w:r w:rsidR="00A14F82">
        <w:rPr>
          <w:sz w:val="24"/>
          <w:szCs w:val="24"/>
          <w:lang w:val="en-US"/>
        </w:rPr>
        <w:t xml:space="preserve">the employment of a clerk and </w:t>
      </w:r>
      <w:r w:rsidR="0052253E">
        <w:rPr>
          <w:sz w:val="24"/>
          <w:szCs w:val="24"/>
          <w:lang w:val="en-US"/>
        </w:rPr>
        <w:t>price rises.</w:t>
      </w:r>
    </w:p>
    <w:p w14:paraId="5D979100" w14:textId="1F9D4910" w:rsidR="00920580" w:rsidRDefault="00920580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3C09C1">
        <w:rPr>
          <w:sz w:val="24"/>
          <w:szCs w:val="24"/>
          <w:lang w:val="en-US"/>
        </w:rPr>
        <w:t>The largest item of expenditure was</w:t>
      </w:r>
      <w:r w:rsidR="00DD17AB">
        <w:rPr>
          <w:sz w:val="24"/>
          <w:szCs w:val="24"/>
          <w:lang w:val="en-US"/>
        </w:rPr>
        <w:t xml:space="preserve"> </w:t>
      </w:r>
      <w:r w:rsidR="008952A6">
        <w:rPr>
          <w:sz w:val="24"/>
          <w:szCs w:val="24"/>
          <w:lang w:val="en-US"/>
        </w:rPr>
        <w:t>£1620 for a new notice board</w:t>
      </w:r>
      <w:r w:rsidR="002375DB">
        <w:rPr>
          <w:sz w:val="24"/>
          <w:szCs w:val="24"/>
          <w:lang w:val="en-US"/>
        </w:rPr>
        <w:t xml:space="preserve"> and was </w:t>
      </w:r>
      <w:r w:rsidR="00DD17AB">
        <w:rPr>
          <w:sz w:val="24"/>
          <w:szCs w:val="24"/>
          <w:lang w:val="en-US"/>
        </w:rPr>
        <w:t>covered by</w:t>
      </w:r>
      <w:r>
        <w:rPr>
          <w:sz w:val="24"/>
          <w:szCs w:val="24"/>
          <w:lang w:val="en-US"/>
        </w:rPr>
        <w:t xml:space="preserve"> grant to </w:t>
      </w:r>
      <w:r w:rsidR="00DD17AB">
        <w:rPr>
          <w:sz w:val="24"/>
          <w:szCs w:val="24"/>
          <w:lang w:val="en-US"/>
        </w:rPr>
        <w:t>Parish Council</w:t>
      </w:r>
      <w:r w:rsidR="000503B9">
        <w:rPr>
          <w:sz w:val="24"/>
          <w:szCs w:val="24"/>
          <w:lang w:val="en-US"/>
        </w:rPr>
        <w:t>.</w:t>
      </w:r>
      <w:r w:rsidR="003C09C1">
        <w:rPr>
          <w:sz w:val="24"/>
          <w:szCs w:val="24"/>
          <w:lang w:val="en-US"/>
        </w:rPr>
        <w:t xml:space="preserve">  </w:t>
      </w:r>
      <w:r w:rsidR="000503B9">
        <w:rPr>
          <w:sz w:val="24"/>
          <w:szCs w:val="24"/>
          <w:lang w:val="en-US"/>
        </w:rPr>
        <w:t>The application was approved by the Councilors and all re</w:t>
      </w:r>
      <w:r w:rsidR="00DD17AB">
        <w:rPr>
          <w:sz w:val="24"/>
          <w:szCs w:val="24"/>
          <w:lang w:val="en-US"/>
        </w:rPr>
        <w:t>levant documentation sent to CIC</w:t>
      </w:r>
      <w:r w:rsidR="000503B9">
        <w:rPr>
          <w:sz w:val="24"/>
          <w:szCs w:val="24"/>
          <w:lang w:val="en-US"/>
        </w:rPr>
        <w:t>. This was approved</w:t>
      </w:r>
      <w:r w:rsidR="00DD17AB">
        <w:rPr>
          <w:sz w:val="24"/>
          <w:szCs w:val="24"/>
          <w:lang w:val="en-US"/>
        </w:rPr>
        <w:t xml:space="preserve"> and paid in September 2019.</w:t>
      </w:r>
    </w:p>
    <w:p w14:paraId="6B887055" w14:textId="155AE6C4" w:rsidR="009E6E3C" w:rsidRDefault="00920580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At t</w:t>
      </w:r>
      <w:r w:rsidR="003C09C1">
        <w:rPr>
          <w:sz w:val="24"/>
          <w:szCs w:val="24"/>
          <w:lang w:val="en-US"/>
        </w:rPr>
        <w:t>he year end</w:t>
      </w:r>
      <w:r w:rsidR="00A81E54">
        <w:rPr>
          <w:sz w:val="24"/>
          <w:szCs w:val="24"/>
          <w:lang w:val="en-US"/>
        </w:rPr>
        <w:t>,</w:t>
      </w:r>
      <w:r w:rsidR="003C09C1">
        <w:rPr>
          <w:sz w:val="24"/>
          <w:szCs w:val="24"/>
          <w:lang w:val="en-US"/>
        </w:rPr>
        <w:t xml:space="preserve"> the </w:t>
      </w:r>
      <w:r w:rsidR="00223743">
        <w:rPr>
          <w:sz w:val="24"/>
          <w:szCs w:val="24"/>
          <w:lang w:val="en-US"/>
        </w:rPr>
        <w:t xml:space="preserve">Parish </w:t>
      </w:r>
      <w:r w:rsidR="003C09C1">
        <w:rPr>
          <w:sz w:val="24"/>
          <w:szCs w:val="24"/>
          <w:lang w:val="en-US"/>
        </w:rPr>
        <w:t>Council held fi</w:t>
      </w:r>
      <w:r>
        <w:rPr>
          <w:sz w:val="24"/>
          <w:szCs w:val="24"/>
          <w:lang w:val="en-US"/>
        </w:rPr>
        <w:t>na</w:t>
      </w:r>
      <w:r w:rsidR="003C09C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cial assets of </w:t>
      </w:r>
      <w:r w:rsidR="003C09C1">
        <w:rPr>
          <w:rFonts w:cstheme="minorHAnsi"/>
          <w:sz w:val="24"/>
          <w:szCs w:val="24"/>
          <w:lang w:val="en-US"/>
        </w:rPr>
        <w:t>£</w:t>
      </w:r>
      <w:r w:rsidR="00DD17AB">
        <w:rPr>
          <w:rFonts w:cstheme="minorHAnsi"/>
          <w:sz w:val="24"/>
          <w:szCs w:val="24"/>
          <w:lang w:val="en-US"/>
        </w:rPr>
        <w:t>2107.38</w:t>
      </w:r>
      <w:r w:rsidR="006739A7">
        <w:rPr>
          <w:sz w:val="24"/>
          <w:szCs w:val="24"/>
          <w:lang w:val="en-US"/>
        </w:rPr>
        <w:t xml:space="preserve">.  </w:t>
      </w:r>
      <w:r w:rsidR="00A81E54">
        <w:rPr>
          <w:color w:val="000000" w:themeColor="text1"/>
          <w:sz w:val="24"/>
          <w:szCs w:val="24"/>
          <w:lang w:val="en-US"/>
        </w:rPr>
        <w:t xml:space="preserve">This represents an </w:t>
      </w:r>
      <w:r w:rsidR="009E6E3C" w:rsidRPr="008952A6">
        <w:rPr>
          <w:color w:val="000000" w:themeColor="text1"/>
          <w:sz w:val="24"/>
          <w:szCs w:val="24"/>
          <w:lang w:val="en-US"/>
        </w:rPr>
        <w:t>increase</w:t>
      </w:r>
      <w:r w:rsidR="008952A6" w:rsidRPr="008952A6">
        <w:rPr>
          <w:color w:val="000000" w:themeColor="text1"/>
          <w:sz w:val="24"/>
          <w:szCs w:val="24"/>
          <w:lang w:val="en-US"/>
        </w:rPr>
        <w:t xml:space="preserve"> </w:t>
      </w:r>
      <w:r w:rsidR="00A81E54">
        <w:rPr>
          <w:color w:val="000000" w:themeColor="text1"/>
          <w:sz w:val="24"/>
          <w:szCs w:val="24"/>
          <w:lang w:val="en-US"/>
        </w:rPr>
        <w:t xml:space="preserve">from </w:t>
      </w:r>
      <w:r w:rsidR="008952A6" w:rsidRPr="008952A6">
        <w:rPr>
          <w:color w:val="000000" w:themeColor="text1"/>
          <w:sz w:val="24"/>
          <w:szCs w:val="24"/>
          <w:lang w:val="en-US"/>
        </w:rPr>
        <w:t>2018-19 due to the grant from CIC</w:t>
      </w:r>
      <w:r w:rsidR="00171BDA" w:rsidRPr="00DD17AB">
        <w:rPr>
          <w:color w:val="FF0000"/>
          <w:sz w:val="24"/>
          <w:szCs w:val="24"/>
          <w:lang w:val="en-US"/>
        </w:rPr>
        <w:t xml:space="preserve">.  </w:t>
      </w:r>
      <w:r w:rsidR="00171BDA">
        <w:rPr>
          <w:sz w:val="24"/>
          <w:szCs w:val="24"/>
          <w:lang w:val="en-US"/>
        </w:rPr>
        <w:t>These funds</w:t>
      </w:r>
      <w:r w:rsidR="009E6E3C">
        <w:rPr>
          <w:sz w:val="24"/>
          <w:szCs w:val="24"/>
          <w:lang w:val="en-US"/>
        </w:rPr>
        <w:t xml:space="preserve"> will </w:t>
      </w:r>
      <w:r w:rsidR="002C4A68">
        <w:rPr>
          <w:sz w:val="24"/>
          <w:szCs w:val="24"/>
          <w:lang w:val="en-US"/>
        </w:rPr>
        <w:t xml:space="preserve">continue to </w:t>
      </w:r>
      <w:r w:rsidR="009E6E3C">
        <w:rPr>
          <w:sz w:val="24"/>
          <w:szCs w:val="24"/>
          <w:lang w:val="en-US"/>
        </w:rPr>
        <w:t xml:space="preserve">be </w:t>
      </w:r>
      <w:r w:rsidR="002C4A68">
        <w:rPr>
          <w:sz w:val="24"/>
          <w:szCs w:val="24"/>
          <w:lang w:val="en-US"/>
        </w:rPr>
        <w:t xml:space="preserve">monitored and </w:t>
      </w:r>
      <w:r w:rsidR="009E6E3C">
        <w:rPr>
          <w:sz w:val="24"/>
          <w:szCs w:val="24"/>
          <w:lang w:val="en-US"/>
        </w:rPr>
        <w:t xml:space="preserve">used to fund the </w:t>
      </w:r>
      <w:r w:rsidR="002C4A68">
        <w:rPr>
          <w:sz w:val="24"/>
          <w:szCs w:val="24"/>
          <w:lang w:val="en-US"/>
        </w:rPr>
        <w:t xml:space="preserve">on-going </w:t>
      </w:r>
      <w:r w:rsidR="009E6E3C">
        <w:rPr>
          <w:sz w:val="24"/>
          <w:szCs w:val="24"/>
          <w:lang w:val="en-US"/>
        </w:rPr>
        <w:t>asset replacement schedule.</w:t>
      </w:r>
      <w:r w:rsidR="00853846">
        <w:rPr>
          <w:sz w:val="24"/>
          <w:szCs w:val="24"/>
          <w:lang w:val="en-US"/>
        </w:rPr>
        <w:t xml:space="preserve">  The fixed asset schedule has been</w:t>
      </w:r>
      <w:r w:rsidR="00907E7A">
        <w:rPr>
          <w:sz w:val="24"/>
          <w:szCs w:val="24"/>
          <w:lang w:val="en-US"/>
        </w:rPr>
        <w:t xml:space="preserve"> reviewed and updated.</w:t>
      </w:r>
      <w:r w:rsidR="0027135E">
        <w:rPr>
          <w:sz w:val="24"/>
          <w:szCs w:val="24"/>
          <w:lang w:val="en-US"/>
        </w:rPr>
        <w:t xml:space="preserve"> The current bank account was chang</w:t>
      </w:r>
      <w:r w:rsidR="002375DB">
        <w:rPr>
          <w:sz w:val="24"/>
          <w:szCs w:val="24"/>
          <w:lang w:val="en-US"/>
        </w:rPr>
        <w:t xml:space="preserve">ed during the year from Santander </w:t>
      </w:r>
      <w:r w:rsidR="0027135E">
        <w:rPr>
          <w:sz w:val="24"/>
          <w:szCs w:val="24"/>
          <w:lang w:val="en-US"/>
        </w:rPr>
        <w:t>to Lloyds as it was becoming increasingly difficult to obtain an eff</w:t>
      </w:r>
      <w:r w:rsidR="00DD17AB">
        <w:rPr>
          <w:sz w:val="24"/>
          <w:szCs w:val="24"/>
          <w:lang w:val="en-US"/>
        </w:rPr>
        <w:t xml:space="preserve">icient service </w:t>
      </w:r>
      <w:proofErr w:type="gramStart"/>
      <w:r w:rsidR="00DD17AB">
        <w:rPr>
          <w:sz w:val="24"/>
          <w:szCs w:val="24"/>
          <w:lang w:val="en-US"/>
        </w:rPr>
        <w:t>form</w:t>
      </w:r>
      <w:proofErr w:type="gramEnd"/>
      <w:r w:rsidR="00DD17AB">
        <w:rPr>
          <w:sz w:val="24"/>
          <w:szCs w:val="24"/>
          <w:lang w:val="en-US"/>
        </w:rPr>
        <w:t xml:space="preserve"> the </w:t>
      </w:r>
      <w:r w:rsidR="002375DB">
        <w:rPr>
          <w:sz w:val="24"/>
          <w:szCs w:val="24"/>
          <w:lang w:val="en-US"/>
        </w:rPr>
        <w:t>Santander</w:t>
      </w:r>
      <w:r w:rsidR="0027135E">
        <w:rPr>
          <w:sz w:val="24"/>
          <w:szCs w:val="24"/>
          <w:lang w:val="en-US"/>
        </w:rPr>
        <w:t>. Lloyds was chosen as it enabled on line banking and had a more local branch.</w:t>
      </w:r>
      <w:r w:rsidR="00A81E54">
        <w:rPr>
          <w:sz w:val="24"/>
          <w:szCs w:val="24"/>
          <w:lang w:val="en-US"/>
        </w:rPr>
        <w:t xml:space="preserve"> Unfortunately, no interest will be paid on this account but the interest normally received was so small it will not make a significant difference.</w:t>
      </w:r>
    </w:p>
    <w:p w14:paraId="7E0C98E0" w14:textId="77777777" w:rsidR="00223743" w:rsidRDefault="00223743" w:rsidP="002237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The Parish Council has no loans or finance agreements.</w:t>
      </w:r>
    </w:p>
    <w:p w14:paraId="4451B62C" w14:textId="77777777" w:rsidR="00223743" w:rsidRDefault="00223743" w:rsidP="002237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The Parish Council does not hold petty cash.</w:t>
      </w:r>
    </w:p>
    <w:p w14:paraId="63772D65" w14:textId="0EE87674" w:rsidR="00D94ACD" w:rsidRDefault="00A81E54" w:rsidP="0022374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A</w:t>
      </w:r>
      <w:r w:rsidR="00D94ACD">
        <w:rPr>
          <w:sz w:val="24"/>
          <w:szCs w:val="24"/>
          <w:lang w:val="en-US"/>
        </w:rPr>
        <w:t xml:space="preserve"> significant event occurred at end of the financial year </w:t>
      </w:r>
      <w:r>
        <w:rPr>
          <w:sz w:val="24"/>
          <w:szCs w:val="24"/>
          <w:lang w:val="en-US"/>
        </w:rPr>
        <w:t>(</w:t>
      </w:r>
      <w:r w:rsidR="00D94ACD">
        <w:rPr>
          <w:sz w:val="24"/>
          <w:szCs w:val="24"/>
          <w:lang w:val="en-US"/>
        </w:rPr>
        <w:t>the Coronavirus pandemic</w:t>
      </w:r>
      <w:r>
        <w:rPr>
          <w:sz w:val="24"/>
          <w:szCs w:val="24"/>
          <w:lang w:val="en-US"/>
        </w:rPr>
        <w:t>)</w:t>
      </w:r>
      <w:r w:rsidR="00D94ACD">
        <w:rPr>
          <w:sz w:val="24"/>
          <w:szCs w:val="24"/>
          <w:lang w:val="en-US"/>
        </w:rPr>
        <w:t xml:space="preserve"> but this did not result in any financial implications for the Parish Council</w:t>
      </w:r>
      <w:r>
        <w:rPr>
          <w:sz w:val="24"/>
          <w:szCs w:val="24"/>
          <w:lang w:val="en-US"/>
        </w:rPr>
        <w:t>.</w:t>
      </w:r>
    </w:p>
    <w:p w14:paraId="3C60183D" w14:textId="77777777" w:rsidR="00000B9F" w:rsidRDefault="00000B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4D8EBC84" w14:textId="120D7DB9" w:rsidR="008E17E8" w:rsidRPr="00540A5D" w:rsidRDefault="001A0253" w:rsidP="00540A5D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Cotesbach</w:t>
      </w:r>
      <w:proofErr w:type="spellEnd"/>
      <w:r w:rsidR="008E17E8">
        <w:rPr>
          <w:b/>
          <w:sz w:val="24"/>
          <w:szCs w:val="24"/>
          <w:lang w:val="en-US"/>
        </w:rPr>
        <w:t xml:space="preserve"> </w:t>
      </w:r>
      <w:r w:rsidR="008E17E8" w:rsidRPr="008E17E8">
        <w:rPr>
          <w:b/>
          <w:sz w:val="24"/>
          <w:szCs w:val="24"/>
          <w:lang w:val="en-US"/>
        </w:rPr>
        <w:t>Account Summary 201</w:t>
      </w:r>
      <w:r w:rsidR="0027135E">
        <w:rPr>
          <w:b/>
          <w:sz w:val="24"/>
          <w:szCs w:val="24"/>
          <w:lang w:val="en-US"/>
        </w:rPr>
        <w:t>9-20</w:t>
      </w:r>
    </w:p>
    <w:p w14:paraId="77E3046B" w14:textId="77777777" w:rsidR="008E17E8" w:rsidRDefault="008E17E8" w:rsidP="008E17E8">
      <w:pPr>
        <w:jc w:val="center"/>
        <w:rPr>
          <w:b/>
          <w:sz w:val="24"/>
          <w:szCs w:val="24"/>
          <w:lang w:val="en-US"/>
        </w:rPr>
      </w:pPr>
    </w:p>
    <w:p w14:paraId="04771468" w14:textId="77777777" w:rsidR="00263E3B" w:rsidRDefault="008E17E8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Receipts:</w:t>
      </w:r>
      <w:r w:rsidR="007A51AD"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  <w:r w:rsidR="002375DB">
        <w:rPr>
          <w:b/>
          <w:sz w:val="24"/>
          <w:szCs w:val="24"/>
          <w:lang w:val="en-US"/>
        </w:rPr>
        <w:t xml:space="preserve">           </w:t>
      </w:r>
    </w:p>
    <w:p w14:paraId="5B2D6F5C" w14:textId="44825A21" w:rsidR="008E17E8" w:rsidRPr="002375DB" w:rsidRDefault="00263E3B" w:rsidP="008E17E8">
      <w:pPr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 w:rsidR="002375D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      </w:t>
      </w:r>
      <w:r w:rsidR="002375DB">
        <w:rPr>
          <w:b/>
          <w:sz w:val="24"/>
          <w:szCs w:val="24"/>
          <w:lang w:val="en-US"/>
        </w:rPr>
        <w:t xml:space="preserve">  2018/19</w:t>
      </w:r>
      <w:r w:rsidR="002375DB">
        <w:rPr>
          <w:b/>
          <w:sz w:val="24"/>
          <w:szCs w:val="24"/>
          <w:lang w:val="en-US"/>
        </w:rPr>
        <w:tab/>
      </w:r>
      <w:r w:rsidR="002375DB"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     </w:t>
      </w:r>
      <w:r w:rsidR="007A51AD">
        <w:rPr>
          <w:b/>
          <w:sz w:val="24"/>
          <w:szCs w:val="24"/>
          <w:lang w:val="en-US"/>
        </w:rPr>
        <w:tab/>
      </w:r>
      <w:r w:rsidR="002375DB" w:rsidRPr="002375DB">
        <w:rPr>
          <w:b/>
          <w:sz w:val="24"/>
          <w:szCs w:val="24"/>
          <w:lang w:val="en-US"/>
        </w:rPr>
        <w:t>2019/20</w:t>
      </w:r>
    </w:p>
    <w:p w14:paraId="18B64E98" w14:textId="258D5741" w:rsidR="00263E3B" w:rsidRPr="00263E3B" w:rsidRDefault="00560EF5" w:rsidP="008E17E8">
      <w:pPr>
        <w:rPr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 xml:space="preserve">Balance </w:t>
      </w:r>
      <w:proofErr w:type="spellStart"/>
      <w:r w:rsidRPr="00263E3B">
        <w:rPr>
          <w:sz w:val="24"/>
          <w:szCs w:val="24"/>
          <w:lang w:val="en-US"/>
        </w:rPr>
        <w:t>b/f</w:t>
      </w:r>
      <w:proofErr w:type="spellEnd"/>
      <w:r w:rsidRPr="00263E3B">
        <w:rPr>
          <w:sz w:val="24"/>
          <w:szCs w:val="24"/>
          <w:lang w:val="en-US"/>
        </w:rPr>
        <w:tab/>
      </w:r>
      <w:r w:rsidRPr="00263E3B">
        <w:rPr>
          <w:sz w:val="24"/>
          <w:szCs w:val="24"/>
          <w:lang w:val="en-US"/>
        </w:rPr>
        <w:tab/>
      </w:r>
      <w:r w:rsidRPr="00263E3B">
        <w:rPr>
          <w:sz w:val="24"/>
          <w:szCs w:val="24"/>
          <w:lang w:val="en-US"/>
        </w:rPr>
        <w:tab/>
      </w:r>
      <w:r w:rsidRPr="00263E3B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>994</w:t>
      </w:r>
      <w:r w:rsidR="008952A6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ab/>
        <w:t>1313.3</w:t>
      </w:r>
      <w:r w:rsidR="00263E3B" w:rsidRPr="00263E3B">
        <w:rPr>
          <w:sz w:val="24"/>
          <w:szCs w:val="24"/>
          <w:lang w:val="en-US"/>
        </w:rPr>
        <w:t>0</w:t>
      </w:r>
    </w:p>
    <w:p w14:paraId="5BCBE1E5" w14:textId="269C1607" w:rsidR="00263E3B" w:rsidRDefault="008E17E8" w:rsidP="008E17E8">
      <w:pPr>
        <w:rPr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>Precept</w:t>
      </w:r>
      <w:r w:rsidRPr="00263E3B">
        <w:rPr>
          <w:sz w:val="24"/>
          <w:szCs w:val="24"/>
          <w:lang w:val="en-US"/>
        </w:rPr>
        <w:tab/>
      </w:r>
      <w:r w:rsidR="00263E3B">
        <w:rPr>
          <w:sz w:val="24"/>
          <w:szCs w:val="24"/>
          <w:lang w:val="en-US"/>
        </w:rPr>
        <w:t xml:space="preserve">           </w:t>
      </w:r>
      <w:r w:rsidR="008952A6">
        <w:rPr>
          <w:sz w:val="24"/>
          <w:szCs w:val="24"/>
          <w:lang w:val="en-US"/>
        </w:rPr>
        <w:t xml:space="preserve">                               866      </w:t>
      </w:r>
      <w:r w:rsidR="00263E3B">
        <w:rPr>
          <w:sz w:val="24"/>
          <w:szCs w:val="24"/>
          <w:lang w:val="en-US"/>
        </w:rPr>
        <w:t xml:space="preserve">                                                    3142.00</w:t>
      </w:r>
    </w:p>
    <w:p w14:paraId="46E33004" w14:textId="75CC98A2" w:rsidR="00697777" w:rsidRPr="00263E3B" w:rsidRDefault="00540A5D" w:rsidP="008E17E8">
      <w:pPr>
        <w:rPr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>Bank Interest</w:t>
      </w:r>
      <w:r w:rsidR="00697777" w:rsidRPr="00263E3B">
        <w:rPr>
          <w:sz w:val="24"/>
          <w:szCs w:val="24"/>
          <w:lang w:val="en-US"/>
        </w:rPr>
        <w:tab/>
      </w:r>
      <w:r w:rsidR="00697777" w:rsidRPr="00263E3B">
        <w:rPr>
          <w:sz w:val="24"/>
          <w:szCs w:val="24"/>
          <w:lang w:val="en-US"/>
        </w:rPr>
        <w:tab/>
      </w:r>
      <w:r w:rsidR="00263E3B">
        <w:rPr>
          <w:sz w:val="24"/>
          <w:szCs w:val="24"/>
          <w:lang w:val="en-US"/>
        </w:rPr>
        <w:t xml:space="preserve">                               </w:t>
      </w:r>
      <w:r w:rsidR="008952A6">
        <w:rPr>
          <w:sz w:val="24"/>
          <w:szCs w:val="24"/>
          <w:lang w:val="en-US"/>
        </w:rPr>
        <w:t>4</w:t>
      </w:r>
      <w:r w:rsidR="00263E3B">
        <w:rPr>
          <w:sz w:val="24"/>
          <w:szCs w:val="24"/>
          <w:lang w:val="en-US"/>
        </w:rPr>
        <w:t xml:space="preserve">                                                                  4.07</w:t>
      </w:r>
      <w:r w:rsidR="00697777" w:rsidRPr="00263E3B">
        <w:rPr>
          <w:sz w:val="24"/>
          <w:szCs w:val="24"/>
          <w:lang w:val="en-US"/>
        </w:rPr>
        <w:tab/>
      </w:r>
      <w:r w:rsidR="00697777" w:rsidRPr="00263E3B">
        <w:rPr>
          <w:sz w:val="24"/>
          <w:szCs w:val="24"/>
          <w:lang w:val="en-US"/>
        </w:rPr>
        <w:tab/>
      </w:r>
      <w:r w:rsidR="00697777" w:rsidRPr="00263E3B">
        <w:rPr>
          <w:sz w:val="24"/>
          <w:szCs w:val="24"/>
          <w:lang w:val="en-US"/>
        </w:rPr>
        <w:tab/>
      </w:r>
      <w:r w:rsidR="0027135E" w:rsidRPr="00263E3B">
        <w:rPr>
          <w:sz w:val="24"/>
          <w:szCs w:val="24"/>
          <w:lang w:val="en-US"/>
        </w:rPr>
        <w:tab/>
      </w:r>
      <w:r w:rsidR="0027135E" w:rsidRPr="00263E3B">
        <w:rPr>
          <w:sz w:val="24"/>
          <w:szCs w:val="24"/>
          <w:lang w:val="en-US"/>
        </w:rPr>
        <w:tab/>
      </w:r>
    </w:p>
    <w:p w14:paraId="14B5DB6D" w14:textId="70BD1C51" w:rsidR="007A51AD" w:rsidRPr="002375DB" w:rsidRDefault="007A51AD" w:rsidP="008E17E8">
      <w:pPr>
        <w:rPr>
          <w:i/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>Grants/Refunds</w:t>
      </w:r>
      <w:r w:rsidR="00263E3B">
        <w:rPr>
          <w:sz w:val="24"/>
          <w:szCs w:val="24"/>
          <w:lang w:val="en-US"/>
        </w:rPr>
        <w:t xml:space="preserve">                                         </w:t>
      </w:r>
      <w:r w:rsidR="008952A6">
        <w:rPr>
          <w:sz w:val="24"/>
          <w:szCs w:val="24"/>
          <w:lang w:val="en-US"/>
        </w:rPr>
        <w:t>0</w:t>
      </w:r>
      <w:r w:rsidR="00263E3B">
        <w:rPr>
          <w:sz w:val="24"/>
          <w:szCs w:val="24"/>
          <w:lang w:val="en-US"/>
        </w:rPr>
        <w:t xml:space="preserve">                                                               2096.06</w:t>
      </w:r>
      <w:r w:rsidRPr="002375DB">
        <w:rPr>
          <w:i/>
          <w:sz w:val="24"/>
          <w:szCs w:val="24"/>
          <w:lang w:val="en-US"/>
        </w:rPr>
        <w:tab/>
      </w:r>
      <w:r w:rsidRPr="002375DB">
        <w:rPr>
          <w:i/>
          <w:sz w:val="24"/>
          <w:szCs w:val="24"/>
          <w:lang w:val="en-US"/>
        </w:rPr>
        <w:tab/>
      </w:r>
      <w:r w:rsidRPr="002375DB">
        <w:rPr>
          <w:i/>
          <w:sz w:val="24"/>
          <w:szCs w:val="24"/>
          <w:lang w:val="en-US"/>
        </w:rPr>
        <w:tab/>
      </w:r>
      <w:r w:rsidRPr="002375DB">
        <w:rPr>
          <w:i/>
          <w:sz w:val="24"/>
          <w:szCs w:val="24"/>
          <w:lang w:val="en-US"/>
        </w:rPr>
        <w:tab/>
      </w:r>
      <w:r w:rsidR="0027135E" w:rsidRPr="002375DB">
        <w:rPr>
          <w:i/>
          <w:sz w:val="24"/>
          <w:szCs w:val="24"/>
          <w:lang w:val="en-US"/>
        </w:rPr>
        <w:tab/>
        <w:t xml:space="preserve">       </w:t>
      </w:r>
      <w:r w:rsidRPr="002375DB">
        <w:rPr>
          <w:i/>
          <w:sz w:val="24"/>
          <w:szCs w:val="24"/>
          <w:lang w:val="en-US"/>
        </w:rPr>
        <w:tab/>
      </w:r>
    </w:p>
    <w:p w14:paraId="1FAFB380" w14:textId="04DDC13D" w:rsidR="008E17E8" w:rsidRPr="006771B0" w:rsidRDefault="008E17E8" w:rsidP="008E17E8">
      <w:pPr>
        <w:rPr>
          <w:b/>
          <w:i/>
          <w:sz w:val="24"/>
          <w:szCs w:val="24"/>
          <w:lang w:val="en-US"/>
        </w:rPr>
      </w:pPr>
      <w:r w:rsidRPr="006771B0">
        <w:rPr>
          <w:b/>
          <w:sz w:val="24"/>
          <w:szCs w:val="24"/>
          <w:lang w:val="en-US"/>
        </w:rPr>
        <w:t>Total</w:t>
      </w:r>
      <w:r w:rsidR="00362B63" w:rsidRPr="006771B0">
        <w:rPr>
          <w:b/>
          <w:sz w:val="24"/>
          <w:szCs w:val="24"/>
          <w:lang w:val="en-US"/>
        </w:rPr>
        <w:tab/>
      </w:r>
      <w:r w:rsidR="00263E3B">
        <w:rPr>
          <w:b/>
          <w:sz w:val="24"/>
          <w:szCs w:val="24"/>
          <w:lang w:val="en-US"/>
        </w:rPr>
        <w:t xml:space="preserve">                                                       </w:t>
      </w:r>
      <w:r w:rsidR="008952A6">
        <w:rPr>
          <w:b/>
          <w:sz w:val="24"/>
          <w:szCs w:val="24"/>
          <w:lang w:val="en-US"/>
        </w:rPr>
        <w:t>1864</w:t>
      </w:r>
      <w:r w:rsidR="00263E3B">
        <w:rPr>
          <w:b/>
          <w:sz w:val="24"/>
          <w:szCs w:val="24"/>
          <w:lang w:val="en-US"/>
        </w:rPr>
        <w:t xml:space="preserve">        </w:t>
      </w:r>
      <w:r w:rsidR="008952A6">
        <w:rPr>
          <w:b/>
          <w:sz w:val="24"/>
          <w:szCs w:val="24"/>
          <w:lang w:val="en-US"/>
        </w:rPr>
        <w:t xml:space="preserve">                         </w:t>
      </w:r>
      <w:r w:rsidR="00263E3B">
        <w:rPr>
          <w:b/>
          <w:sz w:val="24"/>
          <w:szCs w:val="24"/>
          <w:lang w:val="en-US"/>
        </w:rPr>
        <w:t xml:space="preserve">                         6555.43</w:t>
      </w:r>
      <w:r w:rsidR="00362B63" w:rsidRPr="006771B0">
        <w:rPr>
          <w:b/>
          <w:sz w:val="24"/>
          <w:szCs w:val="24"/>
          <w:lang w:val="en-US"/>
        </w:rPr>
        <w:tab/>
      </w:r>
      <w:r w:rsidR="00362B63" w:rsidRPr="006771B0">
        <w:rPr>
          <w:b/>
          <w:sz w:val="24"/>
          <w:szCs w:val="24"/>
          <w:lang w:val="en-US"/>
        </w:rPr>
        <w:tab/>
      </w:r>
      <w:r w:rsidR="00362B63" w:rsidRPr="006771B0">
        <w:rPr>
          <w:b/>
          <w:sz w:val="24"/>
          <w:szCs w:val="24"/>
          <w:lang w:val="en-US"/>
        </w:rPr>
        <w:tab/>
      </w:r>
      <w:r w:rsidR="00362B63" w:rsidRPr="006771B0">
        <w:rPr>
          <w:b/>
          <w:sz w:val="24"/>
          <w:szCs w:val="24"/>
          <w:lang w:val="en-US"/>
        </w:rPr>
        <w:tab/>
      </w:r>
      <w:r w:rsidR="00362B63" w:rsidRPr="006771B0">
        <w:rPr>
          <w:b/>
          <w:sz w:val="24"/>
          <w:szCs w:val="24"/>
          <w:lang w:val="en-US"/>
        </w:rPr>
        <w:tab/>
      </w:r>
      <w:r w:rsidR="0027135E">
        <w:rPr>
          <w:b/>
          <w:sz w:val="24"/>
          <w:szCs w:val="24"/>
          <w:lang w:val="en-US"/>
        </w:rPr>
        <w:t xml:space="preserve"> </w:t>
      </w:r>
      <w:r w:rsidR="006771B0" w:rsidRPr="006771B0">
        <w:rPr>
          <w:b/>
          <w:sz w:val="24"/>
          <w:szCs w:val="24"/>
          <w:lang w:val="en-US"/>
        </w:rPr>
        <w:t xml:space="preserve"> </w:t>
      </w:r>
      <w:r w:rsidR="006771B0" w:rsidRPr="006771B0">
        <w:rPr>
          <w:b/>
          <w:sz w:val="24"/>
          <w:szCs w:val="24"/>
          <w:lang w:val="en-US"/>
        </w:rPr>
        <w:tab/>
      </w:r>
      <w:r w:rsidR="007A51AD" w:rsidRPr="006771B0">
        <w:rPr>
          <w:b/>
          <w:sz w:val="24"/>
          <w:szCs w:val="24"/>
          <w:lang w:val="en-US"/>
        </w:rPr>
        <w:tab/>
      </w:r>
      <w:r w:rsidR="007A51AD" w:rsidRPr="006771B0">
        <w:rPr>
          <w:b/>
          <w:sz w:val="24"/>
          <w:szCs w:val="24"/>
          <w:lang w:val="en-US"/>
        </w:rPr>
        <w:tab/>
      </w:r>
    </w:p>
    <w:p w14:paraId="3285F33E" w14:textId="77777777" w:rsidR="008643CA" w:rsidRPr="006771B0" w:rsidRDefault="008643CA" w:rsidP="008E17E8">
      <w:pPr>
        <w:rPr>
          <w:b/>
          <w:sz w:val="24"/>
          <w:szCs w:val="24"/>
          <w:lang w:val="en-US"/>
        </w:rPr>
      </w:pPr>
    </w:p>
    <w:p w14:paraId="57D15EC6" w14:textId="77777777" w:rsidR="008643CA" w:rsidRDefault="008E17E8" w:rsidP="008E17E8">
      <w:pPr>
        <w:rPr>
          <w:sz w:val="24"/>
          <w:szCs w:val="24"/>
          <w:lang w:val="en-US"/>
        </w:rPr>
      </w:pPr>
      <w:r w:rsidRPr="008E17E8">
        <w:rPr>
          <w:b/>
          <w:sz w:val="24"/>
          <w:szCs w:val="24"/>
          <w:lang w:val="en-US"/>
        </w:rPr>
        <w:t>Expenditure: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8271E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</w:p>
    <w:p w14:paraId="60514BB4" w14:textId="3D1681BF" w:rsidR="00226E0A" w:rsidRDefault="00226E0A" w:rsidP="008E17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Staff Costs        </w:t>
      </w:r>
      <w:r w:rsidR="008643C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    </w:t>
      </w:r>
      <w:r w:rsidR="008952A6">
        <w:rPr>
          <w:sz w:val="24"/>
          <w:szCs w:val="24"/>
          <w:lang w:val="en-US"/>
        </w:rPr>
        <w:t xml:space="preserve">0 </w:t>
      </w:r>
      <w:r>
        <w:rPr>
          <w:sz w:val="24"/>
          <w:szCs w:val="24"/>
          <w:lang w:val="en-US"/>
        </w:rPr>
        <w:t xml:space="preserve">                                                          1076.20</w:t>
      </w:r>
    </w:p>
    <w:p w14:paraId="162DB630" w14:textId="237C4299" w:rsidR="008E17E8" w:rsidRPr="00226E0A" w:rsidRDefault="00226E0A" w:rsidP="008E17E8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Office </w:t>
      </w:r>
      <w:r w:rsidR="002375DB" w:rsidRPr="002375DB">
        <w:rPr>
          <w:sz w:val="24"/>
          <w:szCs w:val="24"/>
          <w:lang w:val="en-US"/>
        </w:rPr>
        <w:t>Reimbursements to staff</w:t>
      </w:r>
      <w:r w:rsidR="008E17E8" w:rsidRPr="002375DB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 xml:space="preserve">    0</w:t>
      </w:r>
      <w:r w:rsidR="008E17E8" w:rsidRPr="002375D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                             21.78</w:t>
      </w:r>
    </w:p>
    <w:p w14:paraId="72B30442" w14:textId="14AC25B0" w:rsidR="008E17E8" w:rsidRPr="008643CA" w:rsidRDefault="008643CA" w:rsidP="008E17E8">
      <w:pPr>
        <w:rPr>
          <w:sz w:val="24"/>
          <w:szCs w:val="24"/>
          <w:lang w:val="en-US"/>
        </w:rPr>
      </w:pPr>
      <w:r w:rsidRPr="008643CA">
        <w:rPr>
          <w:sz w:val="24"/>
          <w:szCs w:val="24"/>
          <w:lang w:val="en-US"/>
        </w:rPr>
        <w:t>Other</w:t>
      </w:r>
      <w:r w:rsidRPr="008643CA">
        <w:rPr>
          <w:sz w:val="24"/>
          <w:szCs w:val="24"/>
          <w:lang w:val="en-US"/>
        </w:rPr>
        <w:tab/>
      </w:r>
      <w:r w:rsidRPr="008643CA">
        <w:rPr>
          <w:sz w:val="24"/>
          <w:szCs w:val="24"/>
          <w:lang w:val="en-US"/>
        </w:rPr>
        <w:tab/>
      </w:r>
      <w:r w:rsidRPr="008643CA">
        <w:rPr>
          <w:sz w:val="24"/>
          <w:szCs w:val="24"/>
          <w:lang w:val="en-US"/>
        </w:rPr>
        <w:tab/>
      </w:r>
      <w:r w:rsidR="00226E0A">
        <w:rPr>
          <w:sz w:val="24"/>
          <w:szCs w:val="24"/>
          <w:lang w:val="en-US"/>
        </w:rPr>
        <w:t xml:space="preserve">                    </w:t>
      </w:r>
      <w:r w:rsidR="00AE7F33">
        <w:rPr>
          <w:sz w:val="24"/>
          <w:szCs w:val="24"/>
          <w:lang w:val="en-US"/>
        </w:rPr>
        <w:t xml:space="preserve">          </w:t>
      </w:r>
      <w:r w:rsidR="008952A6">
        <w:rPr>
          <w:sz w:val="24"/>
          <w:szCs w:val="24"/>
          <w:lang w:val="en-US"/>
        </w:rPr>
        <w:t xml:space="preserve">551   </w:t>
      </w:r>
      <w:r w:rsidR="00AE7F33">
        <w:rPr>
          <w:sz w:val="24"/>
          <w:szCs w:val="24"/>
          <w:lang w:val="en-US"/>
        </w:rPr>
        <w:t xml:space="preserve">                                                      3350.07</w:t>
      </w:r>
      <w:r w:rsidRPr="008643CA">
        <w:rPr>
          <w:sz w:val="24"/>
          <w:szCs w:val="24"/>
          <w:lang w:val="en-US"/>
        </w:rPr>
        <w:tab/>
      </w:r>
      <w:r w:rsidRPr="008643CA">
        <w:rPr>
          <w:sz w:val="24"/>
          <w:szCs w:val="24"/>
          <w:lang w:val="en-US"/>
        </w:rPr>
        <w:tab/>
      </w:r>
      <w:r w:rsidRPr="008643C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640CD">
        <w:rPr>
          <w:sz w:val="24"/>
          <w:szCs w:val="24"/>
          <w:lang w:val="en-US"/>
        </w:rPr>
        <w:t xml:space="preserve"> </w:t>
      </w:r>
      <w:r w:rsidR="00C640CD">
        <w:rPr>
          <w:sz w:val="24"/>
          <w:szCs w:val="24"/>
          <w:lang w:val="en-US"/>
        </w:rPr>
        <w:tab/>
      </w:r>
      <w:r w:rsidR="0027135E">
        <w:rPr>
          <w:sz w:val="24"/>
          <w:szCs w:val="24"/>
          <w:lang w:val="en-US"/>
        </w:rPr>
        <w:t xml:space="preserve">             </w:t>
      </w:r>
    </w:p>
    <w:p w14:paraId="58B75A5A" w14:textId="456E4BF1" w:rsidR="008643CA" w:rsidRPr="00A73D9B" w:rsidRDefault="008643CA" w:rsidP="008E17E8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Tota</w:t>
      </w:r>
      <w:r w:rsidR="00C640CD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E7F33">
        <w:rPr>
          <w:b/>
          <w:sz w:val="24"/>
          <w:szCs w:val="24"/>
          <w:lang w:val="en-US"/>
        </w:rPr>
        <w:t xml:space="preserve">                                        </w:t>
      </w:r>
      <w:r w:rsidR="008952A6">
        <w:rPr>
          <w:b/>
          <w:sz w:val="24"/>
          <w:szCs w:val="24"/>
          <w:lang w:val="en-US"/>
        </w:rPr>
        <w:t xml:space="preserve"> </w:t>
      </w:r>
      <w:r w:rsidR="00AE7F33">
        <w:rPr>
          <w:b/>
          <w:sz w:val="24"/>
          <w:szCs w:val="24"/>
          <w:lang w:val="en-US"/>
        </w:rPr>
        <w:t xml:space="preserve">  </w:t>
      </w:r>
      <w:r w:rsidR="008952A6">
        <w:rPr>
          <w:b/>
          <w:sz w:val="24"/>
          <w:szCs w:val="24"/>
          <w:lang w:val="en-US"/>
        </w:rPr>
        <w:t>551</w:t>
      </w:r>
      <w:r w:rsidR="00AE7F33">
        <w:rPr>
          <w:b/>
          <w:sz w:val="24"/>
          <w:szCs w:val="24"/>
          <w:lang w:val="en-US"/>
        </w:rPr>
        <w:t xml:space="preserve">                       </w:t>
      </w:r>
      <w:r w:rsidR="008952A6">
        <w:rPr>
          <w:b/>
          <w:sz w:val="24"/>
          <w:szCs w:val="24"/>
          <w:lang w:val="en-US"/>
        </w:rPr>
        <w:t xml:space="preserve">                          </w:t>
      </w:r>
      <w:r w:rsidR="00AE7F33">
        <w:rPr>
          <w:b/>
          <w:sz w:val="24"/>
          <w:szCs w:val="24"/>
          <w:lang w:val="en-US"/>
        </w:rPr>
        <w:t xml:space="preserve">        4448.05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D120AA3" w14:textId="77777777" w:rsidR="008643CA" w:rsidRDefault="008643CA" w:rsidP="008E17E8">
      <w:pPr>
        <w:rPr>
          <w:b/>
          <w:i/>
          <w:sz w:val="24"/>
          <w:szCs w:val="24"/>
          <w:lang w:val="en-US"/>
        </w:rPr>
      </w:pPr>
    </w:p>
    <w:p w14:paraId="082EBDD3" w14:textId="054B4652" w:rsidR="00B0553A" w:rsidRPr="00A73D9B" w:rsidRDefault="008643CA" w:rsidP="008E17E8">
      <w:pPr>
        <w:rPr>
          <w:b/>
          <w:i/>
          <w:sz w:val="24"/>
          <w:szCs w:val="24"/>
          <w:lang w:val="en-US"/>
        </w:rPr>
      </w:pPr>
      <w:r w:rsidRPr="008643CA">
        <w:rPr>
          <w:b/>
          <w:sz w:val="24"/>
          <w:szCs w:val="24"/>
          <w:lang w:val="en-US"/>
        </w:rPr>
        <w:t>Net</w:t>
      </w:r>
      <w:r w:rsidR="00560EF5" w:rsidRPr="008643CA">
        <w:rPr>
          <w:b/>
          <w:sz w:val="24"/>
          <w:szCs w:val="24"/>
          <w:lang w:val="en-US"/>
        </w:rPr>
        <w:tab/>
        <w:t xml:space="preserve"> </w:t>
      </w:r>
      <w:r w:rsidR="00560EF5" w:rsidRPr="008643CA">
        <w:rPr>
          <w:b/>
          <w:sz w:val="24"/>
          <w:szCs w:val="24"/>
          <w:lang w:val="en-US"/>
        </w:rPr>
        <w:tab/>
      </w:r>
      <w:r w:rsidR="00AE7F33">
        <w:rPr>
          <w:b/>
          <w:sz w:val="24"/>
          <w:szCs w:val="24"/>
          <w:lang w:val="en-US"/>
        </w:rPr>
        <w:t xml:space="preserve">                                          </w:t>
      </w:r>
      <w:r w:rsidR="008952A6">
        <w:rPr>
          <w:b/>
          <w:sz w:val="24"/>
          <w:szCs w:val="24"/>
          <w:lang w:val="en-US"/>
        </w:rPr>
        <w:t>1313</w:t>
      </w:r>
      <w:r w:rsidR="00AE7F33">
        <w:rPr>
          <w:b/>
          <w:sz w:val="24"/>
          <w:szCs w:val="24"/>
          <w:lang w:val="en-US"/>
        </w:rPr>
        <w:t xml:space="preserve">               </w:t>
      </w:r>
      <w:r w:rsidR="008952A6">
        <w:rPr>
          <w:b/>
          <w:sz w:val="24"/>
          <w:szCs w:val="24"/>
          <w:lang w:val="en-US"/>
        </w:rPr>
        <w:t xml:space="preserve">                        </w:t>
      </w:r>
      <w:r w:rsidR="00AE7F33">
        <w:rPr>
          <w:b/>
          <w:sz w:val="24"/>
          <w:szCs w:val="24"/>
          <w:lang w:val="en-US"/>
        </w:rPr>
        <w:t xml:space="preserve">                2107.38</w:t>
      </w:r>
      <w:r w:rsidR="00560EF5" w:rsidRPr="008643CA">
        <w:rPr>
          <w:b/>
          <w:sz w:val="24"/>
          <w:szCs w:val="24"/>
          <w:lang w:val="en-US"/>
        </w:rPr>
        <w:tab/>
      </w:r>
      <w:r w:rsidR="00560EF5" w:rsidRPr="008643CA">
        <w:rPr>
          <w:b/>
          <w:sz w:val="24"/>
          <w:szCs w:val="24"/>
          <w:lang w:val="en-US"/>
        </w:rPr>
        <w:tab/>
      </w:r>
      <w:r w:rsidR="00560EF5" w:rsidRPr="008643CA">
        <w:rPr>
          <w:b/>
          <w:sz w:val="24"/>
          <w:szCs w:val="24"/>
          <w:lang w:val="en-US"/>
        </w:rPr>
        <w:tab/>
      </w:r>
      <w:r w:rsidR="00560EF5" w:rsidRPr="008643CA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434FA62" w14:textId="77777777" w:rsidR="008E17E8" w:rsidRPr="008E17E8" w:rsidRDefault="008E17E8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14:paraId="7F7633F3" w14:textId="77777777" w:rsidR="007B1A65" w:rsidRDefault="007B1A65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p w14:paraId="74B3F3E0" w14:textId="77777777" w:rsidR="007B1A65" w:rsidRDefault="007B1A6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3A50CB2D" w14:textId="77777777" w:rsidR="002375DB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Bank Reconciliation</w:t>
      </w:r>
    </w:p>
    <w:p w14:paraId="488F535D" w14:textId="7B78D08A" w:rsidR="002375DB" w:rsidRDefault="002375DB" w:rsidP="002375D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Name of Authority:  </w:t>
      </w:r>
      <w:proofErr w:type="spellStart"/>
      <w:r>
        <w:rPr>
          <w:sz w:val="24"/>
          <w:szCs w:val="24"/>
          <w:lang w:val="en-US"/>
        </w:rPr>
        <w:t>Cotesbach</w:t>
      </w:r>
      <w:proofErr w:type="spellEnd"/>
      <w:r w:rsidRPr="00510DF9">
        <w:rPr>
          <w:sz w:val="24"/>
          <w:szCs w:val="24"/>
          <w:lang w:val="en-US"/>
        </w:rPr>
        <w:t xml:space="preserve"> Parish Council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br/>
        <w:t xml:space="preserve">County Area – </w:t>
      </w:r>
      <w:r w:rsidRPr="00131C28">
        <w:rPr>
          <w:sz w:val="24"/>
          <w:szCs w:val="24"/>
          <w:lang w:val="en-US"/>
        </w:rPr>
        <w:t>Leicestershire and Rutland</w:t>
      </w:r>
    </w:p>
    <w:p w14:paraId="3D7E04B5" w14:textId="77777777" w:rsidR="002375DB" w:rsidRPr="00510DF9" w:rsidRDefault="002375DB" w:rsidP="002375DB">
      <w:pPr>
        <w:rPr>
          <w:b/>
          <w:sz w:val="24"/>
          <w:szCs w:val="24"/>
          <w:lang w:val="en-US"/>
        </w:rPr>
      </w:pPr>
    </w:p>
    <w:p w14:paraId="26875924" w14:textId="77777777" w:rsidR="002375DB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Financial Year ending 31</w:t>
      </w:r>
      <w:r w:rsidRPr="007865B8">
        <w:rPr>
          <w:b/>
          <w:sz w:val="24"/>
          <w:szCs w:val="24"/>
          <w:vertAlign w:val="superscript"/>
          <w:lang w:val="en-US"/>
        </w:rPr>
        <w:t>st</w:t>
      </w:r>
      <w:r>
        <w:rPr>
          <w:b/>
          <w:sz w:val="24"/>
          <w:szCs w:val="24"/>
          <w:lang w:val="en-US"/>
        </w:rPr>
        <w:t xml:space="preserve"> March 2020</w:t>
      </w:r>
    </w:p>
    <w:p w14:paraId="31737533" w14:textId="77777777" w:rsidR="002375DB" w:rsidRDefault="002375DB" w:rsidP="002375DB">
      <w:pPr>
        <w:rPr>
          <w:b/>
          <w:sz w:val="24"/>
          <w:szCs w:val="24"/>
          <w:lang w:val="en-US"/>
        </w:rPr>
      </w:pPr>
    </w:p>
    <w:p w14:paraId="3563E511" w14:textId="77777777" w:rsidR="002375DB" w:rsidRDefault="002375DB" w:rsidP="002375D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Prepared by:                   </w:t>
      </w:r>
      <w:r w:rsidRPr="00FB738A">
        <w:rPr>
          <w:sz w:val="24"/>
          <w:szCs w:val="24"/>
          <w:lang w:val="en-US"/>
        </w:rPr>
        <w:t>Patricia Nunn – Parish Clerk/RFO</w:t>
      </w:r>
    </w:p>
    <w:p w14:paraId="54579836" w14:textId="425B87CE" w:rsidR="002375DB" w:rsidRPr="00AE7F33" w:rsidRDefault="002375DB" w:rsidP="002375DB">
      <w:pPr>
        <w:rPr>
          <w:sz w:val="24"/>
          <w:szCs w:val="24"/>
          <w:lang w:val="en-US"/>
        </w:rPr>
      </w:pPr>
      <w:r w:rsidRPr="00D60237">
        <w:rPr>
          <w:b/>
          <w:sz w:val="24"/>
          <w:szCs w:val="24"/>
          <w:lang w:val="en-US"/>
        </w:rPr>
        <w:t>Date:</w:t>
      </w:r>
      <w:r w:rsidR="00AE7F33">
        <w:rPr>
          <w:b/>
          <w:sz w:val="24"/>
          <w:szCs w:val="24"/>
          <w:lang w:val="en-US"/>
        </w:rPr>
        <w:t xml:space="preserve">                                 </w:t>
      </w:r>
      <w:r w:rsidR="00AE7F33" w:rsidRPr="00AE7F33">
        <w:rPr>
          <w:sz w:val="24"/>
          <w:szCs w:val="24"/>
          <w:lang w:val="en-US"/>
        </w:rPr>
        <w:t>24</w:t>
      </w:r>
      <w:r w:rsidR="00AE7F33" w:rsidRPr="00AE7F33">
        <w:rPr>
          <w:sz w:val="24"/>
          <w:szCs w:val="24"/>
          <w:vertAlign w:val="superscript"/>
          <w:lang w:val="en-US"/>
        </w:rPr>
        <w:t>th</w:t>
      </w:r>
      <w:r w:rsidR="00AE7F33" w:rsidRPr="00AE7F33">
        <w:rPr>
          <w:sz w:val="24"/>
          <w:szCs w:val="24"/>
          <w:lang w:val="en-US"/>
        </w:rPr>
        <w:t xml:space="preserve"> April 2020</w:t>
      </w:r>
    </w:p>
    <w:p w14:paraId="3F77440E" w14:textId="77777777" w:rsidR="002375DB" w:rsidRDefault="002375DB" w:rsidP="002375D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Balance as per bank Statements as at 31</w:t>
      </w:r>
      <w:r w:rsidRPr="00B313CF">
        <w:rPr>
          <w:b/>
          <w:sz w:val="24"/>
          <w:szCs w:val="24"/>
          <w:vertAlign w:val="superscript"/>
          <w:lang w:val="en-US"/>
        </w:rPr>
        <w:t>st</w:t>
      </w:r>
      <w:r>
        <w:rPr>
          <w:b/>
          <w:sz w:val="24"/>
          <w:szCs w:val="24"/>
          <w:lang w:val="en-US"/>
        </w:rPr>
        <w:t xml:space="preserve"> March 2020</w:t>
      </w:r>
    </w:p>
    <w:p w14:paraId="6626AADE" w14:textId="75214FB5" w:rsidR="002375DB" w:rsidRDefault="002375DB" w:rsidP="002375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 account</w:t>
      </w:r>
      <w:r w:rsidRPr="00B641BC">
        <w:rPr>
          <w:sz w:val="24"/>
          <w:szCs w:val="24"/>
          <w:lang w:val="en-US"/>
        </w:rPr>
        <w:tab/>
      </w:r>
      <w:r w:rsidRPr="00B641BC">
        <w:rPr>
          <w:sz w:val="24"/>
          <w:szCs w:val="24"/>
          <w:lang w:val="en-US"/>
        </w:rPr>
        <w:tab/>
      </w:r>
      <w:r w:rsidR="00AE7F33">
        <w:rPr>
          <w:sz w:val="24"/>
          <w:szCs w:val="24"/>
          <w:lang w:val="en-US"/>
        </w:rPr>
        <w:t xml:space="preserve">                       2107.38</w:t>
      </w:r>
      <w:r w:rsidRPr="00B641B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</w:t>
      </w:r>
    </w:p>
    <w:p w14:paraId="69740A1B" w14:textId="4844EA32" w:rsidR="002375DB" w:rsidRDefault="002375DB" w:rsidP="002375DB">
      <w:pPr>
        <w:rPr>
          <w:i/>
          <w:sz w:val="24"/>
          <w:szCs w:val="24"/>
          <w:lang w:val="en-US"/>
        </w:rPr>
      </w:pPr>
      <w:r w:rsidRPr="005E0720">
        <w:rPr>
          <w:sz w:val="24"/>
          <w:szCs w:val="24"/>
          <w:lang w:val="en-US"/>
        </w:rPr>
        <w:t xml:space="preserve">Less unpresented </w:t>
      </w:r>
      <w:proofErr w:type="spellStart"/>
      <w:r w:rsidRPr="005E0720">
        <w:rPr>
          <w:sz w:val="24"/>
          <w:szCs w:val="24"/>
          <w:lang w:val="en-US"/>
        </w:rPr>
        <w:t>cheques</w:t>
      </w:r>
      <w:proofErr w:type="spellEnd"/>
      <w:r>
        <w:rPr>
          <w:i/>
          <w:sz w:val="24"/>
          <w:szCs w:val="24"/>
          <w:lang w:val="en-US"/>
        </w:rPr>
        <w:t xml:space="preserve"> </w:t>
      </w:r>
      <w:r w:rsidRPr="005F6A18">
        <w:rPr>
          <w:sz w:val="24"/>
          <w:szCs w:val="24"/>
          <w:lang w:val="en-US"/>
        </w:rPr>
        <w:t>at 31.03.20</w:t>
      </w:r>
      <w:r>
        <w:rPr>
          <w:i/>
          <w:sz w:val="24"/>
          <w:szCs w:val="24"/>
          <w:lang w:val="en-US"/>
        </w:rPr>
        <w:t xml:space="preserve">                   </w:t>
      </w:r>
      <w:r w:rsidRPr="002375DB">
        <w:rPr>
          <w:sz w:val="24"/>
          <w:szCs w:val="24"/>
          <w:lang w:val="en-US"/>
        </w:rPr>
        <w:t>0</w:t>
      </w:r>
    </w:p>
    <w:p w14:paraId="16D956EF" w14:textId="77777777" w:rsidR="002375DB" w:rsidRDefault="002375DB" w:rsidP="002375DB">
      <w:pPr>
        <w:rPr>
          <w:sz w:val="24"/>
          <w:szCs w:val="24"/>
          <w:lang w:val="en-US"/>
        </w:rPr>
      </w:pPr>
    </w:p>
    <w:p w14:paraId="2EBCA321" w14:textId="19FBC014" w:rsidR="002375DB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Net balance as at</w:t>
      </w:r>
      <w:r w:rsidR="00AE7F3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31.03.20</w:t>
      </w:r>
      <w:r w:rsidRPr="00452BAF">
        <w:rPr>
          <w:b/>
          <w:sz w:val="24"/>
          <w:szCs w:val="24"/>
          <w:lang w:val="en-US"/>
        </w:rPr>
        <w:tab/>
      </w:r>
      <w:r w:rsidRPr="00452BAF">
        <w:rPr>
          <w:b/>
          <w:sz w:val="24"/>
          <w:szCs w:val="24"/>
          <w:lang w:val="en-US"/>
        </w:rPr>
        <w:tab/>
      </w:r>
      <w:r w:rsidR="00AE7F33">
        <w:rPr>
          <w:b/>
          <w:sz w:val="24"/>
          <w:szCs w:val="24"/>
          <w:lang w:val="en-US"/>
        </w:rPr>
        <w:t xml:space="preserve">        2107.38</w:t>
      </w:r>
      <w:r w:rsidRPr="00452BAF">
        <w:rPr>
          <w:b/>
          <w:sz w:val="24"/>
          <w:szCs w:val="24"/>
          <w:lang w:val="en-US"/>
        </w:rPr>
        <w:t xml:space="preserve">  </w:t>
      </w:r>
    </w:p>
    <w:p w14:paraId="15CAE7C8" w14:textId="77777777" w:rsidR="002375DB" w:rsidRDefault="002375DB" w:rsidP="002375DB">
      <w:pPr>
        <w:rPr>
          <w:b/>
          <w:sz w:val="24"/>
          <w:szCs w:val="24"/>
          <w:lang w:val="en-US"/>
        </w:rPr>
      </w:pPr>
    </w:p>
    <w:p w14:paraId="268698A1" w14:textId="4A56ED4E" w:rsidR="00B641BC" w:rsidRPr="00452BAF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</w:t>
      </w:r>
      <w:r w:rsidRPr="00452BAF">
        <w:rPr>
          <w:b/>
          <w:sz w:val="24"/>
          <w:szCs w:val="24"/>
          <w:lang w:val="en-US"/>
        </w:rPr>
        <w:br w:type="page"/>
      </w:r>
      <w:r w:rsidR="00867A9B">
        <w:rPr>
          <w:b/>
          <w:sz w:val="24"/>
          <w:szCs w:val="24"/>
          <w:lang w:val="en-US"/>
        </w:rPr>
        <w:lastRenderedPageBreak/>
        <w:tab/>
      </w:r>
    </w:p>
    <w:p w14:paraId="149A2F55" w14:textId="77777777" w:rsidR="00452BAF" w:rsidRPr="00A02F18" w:rsidRDefault="00452BAF" w:rsidP="00452BAF">
      <w:pPr>
        <w:rPr>
          <w:b/>
          <w:sz w:val="24"/>
          <w:szCs w:val="24"/>
          <w:lang w:val="en-US"/>
        </w:rPr>
      </w:pPr>
      <w:r w:rsidRPr="00A02F18">
        <w:rPr>
          <w:b/>
          <w:sz w:val="24"/>
          <w:szCs w:val="24"/>
          <w:lang w:val="en-US"/>
        </w:rPr>
        <w:t>Section 137 Payments</w:t>
      </w:r>
    </w:p>
    <w:p w14:paraId="7A16975B" w14:textId="77777777" w:rsidR="00452BAF" w:rsidRDefault="00452BAF" w:rsidP="00452BAF">
      <w:pPr>
        <w:rPr>
          <w:sz w:val="24"/>
          <w:szCs w:val="24"/>
          <w:lang w:val="en-US"/>
        </w:rPr>
      </w:pPr>
    </w:p>
    <w:p w14:paraId="11BF0AE8" w14:textId="2C60E9A0" w:rsidR="00A5768C" w:rsidRDefault="00655C0A" w:rsidP="00655C0A">
      <w:pPr>
        <w:rPr>
          <w:rFonts w:cs="Arial"/>
          <w:color w:val="000000" w:themeColor="text1"/>
          <w:sz w:val="24"/>
          <w:szCs w:val="24"/>
        </w:rPr>
      </w:pPr>
      <w:r w:rsidRPr="00ED0B91">
        <w:rPr>
          <w:color w:val="000000" w:themeColor="text1"/>
          <w:sz w:val="24"/>
          <w:szCs w:val="24"/>
          <w:lang w:val="en-US"/>
        </w:rPr>
        <w:t xml:space="preserve">Section 137 of the Local Government Act (as amended) 1972 allows Parish Councils to spend up to </w:t>
      </w:r>
      <w:r w:rsidRPr="00ED0B91">
        <w:rPr>
          <w:rFonts w:cstheme="minorHAnsi"/>
          <w:color w:val="000000" w:themeColor="text1"/>
          <w:sz w:val="24"/>
          <w:szCs w:val="24"/>
          <w:lang w:val="en-US"/>
        </w:rPr>
        <w:t>£</w:t>
      </w:r>
      <w:r w:rsidRPr="00ED0B91">
        <w:rPr>
          <w:color w:val="000000" w:themeColor="text1"/>
          <w:sz w:val="24"/>
          <w:szCs w:val="24"/>
          <w:lang w:val="en-US"/>
        </w:rPr>
        <w:t xml:space="preserve">8.12, for 2019/20, per </w:t>
      </w:r>
      <w:r>
        <w:rPr>
          <w:color w:val="000000" w:themeColor="text1"/>
          <w:sz w:val="24"/>
          <w:szCs w:val="24"/>
          <w:lang w:val="en-US"/>
        </w:rPr>
        <w:t>elector</w:t>
      </w:r>
      <w:r w:rsidRPr="00ED0B91">
        <w:rPr>
          <w:color w:val="000000" w:themeColor="text1"/>
          <w:sz w:val="24"/>
          <w:szCs w:val="24"/>
          <w:lang w:val="en-US"/>
        </w:rPr>
        <w:t xml:space="preserve"> </w:t>
      </w:r>
      <w:r w:rsidRPr="00ED0B91">
        <w:rPr>
          <w:rFonts w:cs="Arial"/>
          <w:color w:val="000000" w:themeColor="text1"/>
          <w:sz w:val="24"/>
          <w:szCs w:val="24"/>
        </w:rPr>
        <w:t>for purposes for which they have no other specific statutory power to continue to build stronger</w:t>
      </w:r>
      <w:r w:rsidR="00A5768C">
        <w:rPr>
          <w:rFonts w:cs="Arial"/>
          <w:color w:val="000000" w:themeColor="text1"/>
          <w:sz w:val="24"/>
          <w:szCs w:val="24"/>
        </w:rPr>
        <w:t xml:space="preserve"> </w:t>
      </w:r>
      <w:r w:rsidR="00A5768C">
        <w:rPr>
          <w:rFonts w:cs="Arial"/>
          <w:color w:val="000000" w:themeColor="text1"/>
          <w:sz w:val="24"/>
          <w:szCs w:val="24"/>
        </w:rPr>
        <w:t>relationships in the community.</w:t>
      </w:r>
      <w:bookmarkStart w:id="0" w:name="_GoBack"/>
      <w:bookmarkEnd w:id="0"/>
    </w:p>
    <w:p w14:paraId="764ABAF5" w14:textId="77777777" w:rsidR="00A5768C" w:rsidRDefault="00A5768C" w:rsidP="00655C0A">
      <w:pPr>
        <w:rPr>
          <w:rFonts w:cs="Arial"/>
          <w:color w:val="000000" w:themeColor="text1"/>
          <w:sz w:val="24"/>
          <w:szCs w:val="24"/>
        </w:rPr>
      </w:pPr>
    </w:p>
    <w:p w14:paraId="3900971B" w14:textId="691218B5" w:rsidR="00655C0A" w:rsidRPr="00ED0B91" w:rsidRDefault="00655C0A" w:rsidP="00655C0A">
      <w:pPr>
        <w:rPr>
          <w:color w:val="000000" w:themeColor="text1"/>
          <w:sz w:val="24"/>
          <w:szCs w:val="24"/>
          <w:lang w:val="en-US"/>
        </w:rPr>
      </w:pPr>
      <w:r w:rsidRPr="00ED0B91">
        <w:rPr>
          <w:rFonts w:cs="Arial"/>
          <w:color w:val="000000" w:themeColor="text1"/>
          <w:sz w:val="24"/>
          <w:szCs w:val="24"/>
        </w:rPr>
        <w:t xml:space="preserve"> </w:t>
      </w:r>
      <w:r w:rsidRPr="00ED0B91">
        <w:rPr>
          <w:color w:val="000000" w:themeColor="text1"/>
          <w:sz w:val="24"/>
          <w:szCs w:val="24"/>
          <w:lang w:val="en-US"/>
        </w:rPr>
        <w:t>The Section 137 calculation for the Co</w:t>
      </w:r>
      <w:r>
        <w:rPr>
          <w:color w:val="000000" w:themeColor="text1"/>
          <w:sz w:val="24"/>
          <w:szCs w:val="24"/>
          <w:lang w:val="en-US"/>
        </w:rPr>
        <w:t>uncil for year ending March 2020</w:t>
      </w:r>
      <w:r w:rsidRPr="00ED0B91">
        <w:rPr>
          <w:color w:val="000000" w:themeColor="text1"/>
          <w:sz w:val="24"/>
          <w:szCs w:val="24"/>
          <w:lang w:val="en-US"/>
        </w:rPr>
        <w:t xml:space="preserve"> is:</w:t>
      </w:r>
    </w:p>
    <w:p w14:paraId="66B1AB11" w14:textId="77777777" w:rsidR="00655C0A" w:rsidRDefault="00655C0A" w:rsidP="00655C0A">
      <w:pPr>
        <w:rPr>
          <w:sz w:val="24"/>
          <w:szCs w:val="24"/>
          <w:lang w:val="en-US"/>
        </w:rPr>
      </w:pPr>
    </w:p>
    <w:p w14:paraId="48FC9739" w14:textId="3EFD7E7B" w:rsidR="00655C0A" w:rsidRDefault="00655C0A" w:rsidP="00655C0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8.12  x</w:t>
      </w:r>
      <w:proofErr w:type="gramEnd"/>
      <w:r>
        <w:rPr>
          <w:sz w:val="24"/>
          <w:szCs w:val="24"/>
          <w:lang w:val="en-US"/>
        </w:rPr>
        <w:t xml:space="preserve"> </w:t>
      </w:r>
      <w:r w:rsidR="000D1E39">
        <w:rPr>
          <w:sz w:val="24"/>
          <w:szCs w:val="24"/>
          <w:lang w:val="en-US"/>
        </w:rPr>
        <w:t>714</w:t>
      </w:r>
      <w:r>
        <w:rPr>
          <w:sz w:val="24"/>
          <w:szCs w:val="24"/>
          <w:lang w:val="en-US"/>
        </w:rPr>
        <w:t xml:space="preserve">    = </w:t>
      </w:r>
      <w:r>
        <w:rPr>
          <w:rFonts w:cstheme="minorHAnsi"/>
          <w:sz w:val="24"/>
          <w:szCs w:val="24"/>
          <w:lang w:val="en-US"/>
        </w:rPr>
        <w:t>£</w:t>
      </w:r>
      <w:r w:rsidR="000D1E39">
        <w:rPr>
          <w:rFonts w:cstheme="minorHAnsi"/>
          <w:sz w:val="24"/>
          <w:szCs w:val="24"/>
          <w:lang w:val="en-US"/>
        </w:rPr>
        <w:t>5797.68</w:t>
      </w:r>
    </w:p>
    <w:p w14:paraId="1D423CB4" w14:textId="77777777" w:rsidR="00655C0A" w:rsidRDefault="00655C0A" w:rsidP="00655C0A">
      <w:pPr>
        <w:rPr>
          <w:sz w:val="24"/>
          <w:szCs w:val="24"/>
          <w:lang w:val="en-US"/>
        </w:rPr>
      </w:pPr>
    </w:p>
    <w:p w14:paraId="111F7473" w14:textId="549BC2BE" w:rsidR="00655C0A" w:rsidRDefault="00655C0A" w:rsidP="00655C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Total spending was </w:t>
      </w:r>
      <w:r>
        <w:rPr>
          <w:rFonts w:cstheme="minorHAnsi"/>
          <w:sz w:val="24"/>
          <w:szCs w:val="24"/>
          <w:lang w:val="en-US"/>
        </w:rPr>
        <w:t>£</w:t>
      </w:r>
      <w:r w:rsidR="0026490A">
        <w:rPr>
          <w:sz w:val="24"/>
          <w:szCs w:val="24"/>
          <w:lang w:val="en-US"/>
        </w:rPr>
        <w:t>2094.00</w:t>
      </w:r>
      <w:r w:rsidR="000F6EE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(See detailed supporting records.)</w:t>
      </w:r>
    </w:p>
    <w:p w14:paraId="0A4C0CBF" w14:textId="77777777" w:rsidR="00452BAF" w:rsidRDefault="00452BAF" w:rsidP="008E17E8">
      <w:pPr>
        <w:rPr>
          <w:b/>
          <w:sz w:val="24"/>
          <w:szCs w:val="24"/>
          <w:lang w:val="en-US"/>
        </w:rPr>
      </w:pPr>
    </w:p>
    <w:p w14:paraId="46916FF8" w14:textId="3211B405" w:rsidR="00C843EB" w:rsidRDefault="00452BAF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tbl>
      <w:tblPr>
        <w:tblW w:w="26831" w:type="dxa"/>
        <w:tblInd w:w="-118" w:type="dxa"/>
        <w:tblLook w:val="04A0" w:firstRow="1" w:lastRow="0" w:firstColumn="1" w:lastColumn="0" w:noHBand="0" w:noVBand="1"/>
      </w:tblPr>
      <w:tblGrid>
        <w:gridCol w:w="262"/>
        <w:gridCol w:w="1038"/>
        <w:gridCol w:w="262"/>
        <w:gridCol w:w="1438"/>
        <w:gridCol w:w="262"/>
        <w:gridCol w:w="1718"/>
        <w:gridCol w:w="262"/>
        <w:gridCol w:w="1666"/>
        <w:gridCol w:w="912"/>
        <w:gridCol w:w="262"/>
        <w:gridCol w:w="1038"/>
        <w:gridCol w:w="267"/>
        <w:gridCol w:w="3172"/>
        <w:gridCol w:w="1187"/>
        <w:gridCol w:w="531"/>
        <w:gridCol w:w="34"/>
        <w:gridCol w:w="262"/>
        <w:gridCol w:w="744"/>
        <w:gridCol w:w="113"/>
        <w:gridCol w:w="16"/>
        <w:gridCol w:w="133"/>
        <w:gridCol w:w="113"/>
        <w:gridCol w:w="181"/>
        <w:gridCol w:w="1244"/>
        <w:gridCol w:w="214"/>
        <w:gridCol w:w="95"/>
        <w:gridCol w:w="18"/>
        <w:gridCol w:w="129"/>
        <w:gridCol w:w="20"/>
        <w:gridCol w:w="113"/>
        <w:gridCol w:w="711"/>
        <w:gridCol w:w="476"/>
        <w:gridCol w:w="113"/>
        <w:gridCol w:w="547"/>
        <w:gridCol w:w="713"/>
        <w:gridCol w:w="327"/>
        <w:gridCol w:w="113"/>
        <w:gridCol w:w="860"/>
        <w:gridCol w:w="827"/>
        <w:gridCol w:w="180"/>
        <w:gridCol w:w="113"/>
        <w:gridCol w:w="1007"/>
        <w:gridCol w:w="1720"/>
        <w:gridCol w:w="113"/>
        <w:gridCol w:w="1187"/>
        <w:gridCol w:w="118"/>
      </w:tblGrid>
      <w:tr w:rsidR="002375DB" w:rsidRPr="002375DB" w14:paraId="2331BCA0" w14:textId="77777777" w:rsidTr="006A6975">
        <w:trPr>
          <w:trHeight w:val="360"/>
        </w:trPr>
        <w:tc>
          <w:tcPr>
            <w:tcW w:w="177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D46C" w14:textId="77777777" w:rsidR="002375DB" w:rsidRPr="002375DB" w:rsidRDefault="002375DB" w:rsidP="00237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7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Asset Register as at 31st March 2020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B65" w14:textId="77777777" w:rsidR="002375DB" w:rsidRPr="002375DB" w:rsidRDefault="002375DB" w:rsidP="00237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952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A48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E8A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A91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DB" w:rsidRPr="002375DB" w14:paraId="0F631E52" w14:textId="77777777" w:rsidTr="006A6975">
        <w:trPr>
          <w:trHeight w:val="320"/>
        </w:trPr>
        <w:tc>
          <w:tcPr>
            <w:tcW w:w="154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8B2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4F3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16B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FC1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8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6B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862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01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460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1EC" w:rsidRPr="002375DB" w14:paraId="1B992A92" w14:textId="77777777" w:rsidTr="006A6975">
        <w:trPr>
          <w:gridAfter w:val="34"/>
          <w:wAfter w:w="17444" w:type="dxa"/>
          <w:trHeight w:val="2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B0E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56B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52D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7E0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5FC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6E5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1EC" w:rsidRPr="002375DB" w14:paraId="494D916B" w14:textId="77777777" w:rsidTr="006A6975">
        <w:trPr>
          <w:gridAfter w:val="34"/>
          <w:wAfter w:w="17444" w:type="dxa"/>
          <w:trHeight w:val="34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BDF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D266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EE1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FE6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34D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EA1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3FE" w:rsidRPr="002375DB" w14:paraId="4FE602F5" w14:textId="77777777" w:rsidTr="006A6975">
        <w:trPr>
          <w:gridAfter w:val="4"/>
          <w:wAfter w:w="3138" w:type="dxa"/>
          <w:trHeight w:val="396"/>
        </w:trPr>
        <w:tc>
          <w:tcPr>
            <w:tcW w:w="12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FE6" w14:textId="77777777" w:rsidR="006A6975" w:rsidRDefault="006A6975" w:rsidP="006A6975">
            <w:pPr>
              <w:rPr>
                <w:sz w:val="24"/>
                <w:szCs w:val="24"/>
                <w:lang w:val="en-US"/>
              </w:rPr>
            </w:pPr>
          </w:p>
          <w:p w14:paraId="34BC30C3" w14:textId="466EE59F" w:rsidR="006A6975" w:rsidRPr="000B6B5B" w:rsidRDefault="000F6EE9" w:rsidP="006A697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Assets</w:t>
            </w:r>
            <w:r w:rsidR="006A6975">
              <w:rPr>
                <w:b/>
                <w:sz w:val="24"/>
                <w:szCs w:val="24"/>
                <w:lang w:val="en-US"/>
              </w:rPr>
              <w:t xml:space="preserve">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8"/>
              <w:gridCol w:w="1260"/>
              <w:gridCol w:w="1350"/>
              <w:gridCol w:w="1440"/>
              <w:gridCol w:w="2474"/>
            </w:tblGrid>
            <w:tr w:rsidR="006A6975" w:rsidRPr="00F36CA5" w14:paraId="53F1FAE9" w14:textId="77777777" w:rsidTr="005F67B2">
              <w:trPr>
                <w:trHeight w:val="602"/>
              </w:trPr>
              <w:tc>
                <w:tcPr>
                  <w:tcW w:w="2718" w:type="dxa"/>
                  <w:shd w:val="clear" w:color="auto" w:fill="EAF1DD" w:themeFill="accent3" w:themeFillTint="33"/>
                </w:tcPr>
                <w:p w14:paraId="32A78A3F" w14:textId="77777777" w:rsidR="006A6975" w:rsidRPr="00F36CA5" w:rsidRDefault="006A6975" w:rsidP="00C743B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b/>
                      <w:sz w:val="24"/>
                      <w:szCs w:val="24"/>
                      <w:lang w:val="en-US"/>
                    </w:rPr>
                    <w:t>Item</w:t>
                  </w:r>
                </w:p>
              </w:tc>
              <w:tc>
                <w:tcPr>
                  <w:tcW w:w="1260" w:type="dxa"/>
                  <w:shd w:val="clear" w:color="auto" w:fill="EAF1DD" w:themeFill="accent3" w:themeFillTint="33"/>
                </w:tcPr>
                <w:p w14:paraId="606F71D2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Value</w:t>
                  </w:r>
                </w:p>
              </w:tc>
              <w:tc>
                <w:tcPr>
                  <w:tcW w:w="1350" w:type="dxa"/>
                  <w:shd w:val="clear" w:color="auto" w:fill="EAF1DD" w:themeFill="accent3" w:themeFillTint="33"/>
                </w:tcPr>
                <w:p w14:paraId="2E6E6473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 xml:space="preserve">Date </w:t>
                  </w:r>
                </w:p>
                <w:p w14:paraId="5C105D7A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Acquired</w:t>
                  </w:r>
                </w:p>
              </w:tc>
              <w:tc>
                <w:tcPr>
                  <w:tcW w:w="1440" w:type="dxa"/>
                  <w:shd w:val="clear" w:color="auto" w:fill="EAF1DD" w:themeFill="accent3" w:themeFillTint="33"/>
                </w:tcPr>
                <w:p w14:paraId="7ADEF905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 xml:space="preserve">Date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of Disposal</w:t>
                  </w:r>
                </w:p>
              </w:tc>
              <w:tc>
                <w:tcPr>
                  <w:tcW w:w="2474" w:type="dxa"/>
                  <w:shd w:val="clear" w:color="auto" w:fill="EAF1DD" w:themeFill="accent3" w:themeFillTint="33"/>
                </w:tcPr>
                <w:p w14:paraId="57041DA4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Notes</w:t>
                  </w:r>
                </w:p>
              </w:tc>
            </w:tr>
            <w:tr w:rsidR="006A6975" w:rsidRPr="00F36CA5" w14:paraId="191F11F7" w14:textId="77777777" w:rsidTr="00C743BB">
              <w:tc>
                <w:tcPr>
                  <w:tcW w:w="2718" w:type="dxa"/>
                </w:tcPr>
                <w:p w14:paraId="0533B0CA" w14:textId="247498D7" w:rsidR="006A6975" w:rsidRPr="00F36CA5" w:rsidRDefault="005F67B2" w:rsidP="00C743B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Notice Board</w:t>
                  </w:r>
                </w:p>
              </w:tc>
              <w:tc>
                <w:tcPr>
                  <w:tcW w:w="1260" w:type="dxa"/>
                </w:tcPr>
                <w:p w14:paraId="2B11D754" w14:textId="55E0B3B7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  <w:tc>
                <w:tcPr>
                  <w:tcW w:w="1350" w:type="dxa"/>
                </w:tcPr>
                <w:p w14:paraId="667E6FDB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2019</w:t>
                  </w:r>
                </w:p>
              </w:tc>
              <w:tc>
                <w:tcPr>
                  <w:tcW w:w="1440" w:type="dxa"/>
                </w:tcPr>
                <w:p w14:paraId="1B960332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65055873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:rsidRPr="00F36CA5" w14:paraId="38B82595" w14:textId="77777777" w:rsidTr="00C743BB">
              <w:tc>
                <w:tcPr>
                  <w:tcW w:w="2718" w:type="dxa"/>
                </w:tcPr>
                <w:p w14:paraId="5800F091" w14:textId="69982A65" w:rsidR="006A6975" w:rsidRPr="00F36CA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Defibrillator sign</w:t>
                  </w:r>
                </w:p>
              </w:tc>
              <w:tc>
                <w:tcPr>
                  <w:tcW w:w="1260" w:type="dxa"/>
                </w:tcPr>
                <w:p w14:paraId="3719E196" w14:textId="2B26CD50" w:rsidR="006A6975" w:rsidRPr="00F36CA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98</w:t>
                  </w:r>
                </w:p>
              </w:tc>
              <w:tc>
                <w:tcPr>
                  <w:tcW w:w="1350" w:type="dxa"/>
                </w:tcPr>
                <w:p w14:paraId="76F01B72" w14:textId="1AEBF80F" w:rsidR="006A6975" w:rsidRPr="00F36CA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2014</w:t>
                  </w:r>
                </w:p>
              </w:tc>
              <w:tc>
                <w:tcPr>
                  <w:tcW w:w="1440" w:type="dxa"/>
                </w:tcPr>
                <w:p w14:paraId="7459CA17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33AAC0ED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26158471" w14:textId="77777777" w:rsidTr="00C743BB">
              <w:tc>
                <w:tcPr>
                  <w:tcW w:w="2718" w:type="dxa"/>
                </w:tcPr>
                <w:p w14:paraId="0B8684AC" w14:textId="77777777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Defibrillator</w:t>
                  </w:r>
                </w:p>
              </w:tc>
              <w:tc>
                <w:tcPr>
                  <w:tcW w:w="1260" w:type="dxa"/>
                </w:tcPr>
                <w:p w14:paraId="429C6F29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2,000</w:t>
                  </w:r>
                </w:p>
              </w:tc>
              <w:tc>
                <w:tcPr>
                  <w:tcW w:w="1350" w:type="dxa"/>
                </w:tcPr>
                <w:p w14:paraId="066145F9" w14:textId="5915DA32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14:paraId="5CC61F45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37AA94A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427276D5" w14:textId="77777777" w:rsidTr="00C743BB">
              <w:tc>
                <w:tcPr>
                  <w:tcW w:w="2718" w:type="dxa"/>
                </w:tcPr>
                <w:p w14:paraId="22869841" w14:textId="50AA5B40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Jubilee tree and plaque</w:t>
                  </w:r>
                </w:p>
              </w:tc>
              <w:tc>
                <w:tcPr>
                  <w:tcW w:w="1260" w:type="dxa"/>
                </w:tcPr>
                <w:p w14:paraId="208BA7BE" w14:textId="48D38E2C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350" w:type="dxa"/>
                </w:tcPr>
                <w:p w14:paraId="28AEEB5B" w14:textId="22FEA652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2013</w:t>
                  </w:r>
                </w:p>
              </w:tc>
              <w:tc>
                <w:tcPr>
                  <w:tcW w:w="1440" w:type="dxa"/>
                </w:tcPr>
                <w:p w14:paraId="5987D8E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4B98DD6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5C783828" w14:textId="77777777" w:rsidTr="00C743BB">
              <w:tc>
                <w:tcPr>
                  <w:tcW w:w="2718" w:type="dxa"/>
                </w:tcPr>
                <w:p w14:paraId="3C45AEFB" w14:textId="1E3F4FEA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Pump</w:t>
                  </w:r>
                </w:p>
              </w:tc>
              <w:tc>
                <w:tcPr>
                  <w:tcW w:w="1260" w:type="dxa"/>
                </w:tcPr>
                <w:p w14:paraId="5856B8B6" w14:textId="00E17E7D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350" w:type="dxa"/>
                </w:tcPr>
                <w:p w14:paraId="11F8FCAE" w14:textId="7FDD57DA" w:rsidR="006A6975" w:rsidRDefault="005F67B2" w:rsidP="005F67B2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historical</w:t>
                  </w:r>
                </w:p>
              </w:tc>
              <w:tc>
                <w:tcPr>
                  <w:tcW w:w="1440" w:type="dxa"/>
                </w:tcPr>
                <w:p w14:paraId="18025B88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2D7E2C5A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47473141" w14:textId="77777777" w:rsidTr="00C743BB">
              <w:tc>
                <w:tcPr>
                  <w:tcW w:w="2718" w:type="dxa"/>
                </w:tcPr>
                <w:p w14:paraId="0B0F50F8" w14:textId="1D7DD952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Red telephone box</w:t>
                  </w:r>
                </w:p>
              </w:tc>
              <w:tc>
                <w:tcPr>
                  <w:tcW w:w="1260" w:type="dxa"/>
                </w:tcPr>
                <w:p w14:paraId="65A1E5ED" w14:textId="259FB41F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350" w:type="dxa"/>
                </w:tcPr>
                <w:p w14:paraId="0EFE98E8" w14:textId="434CCCC5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14:paraId="583CADA8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2ADEFAC5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0ECCBAF8" w14:textId="77777777" w:rsidTr="00C743BB">
              <w:tc>
                <w:tcPr>
                  <w:tcW w:w="2718" w:type="dxa"/>
                </w:tcPr>
                <w:p w14:paraId="113974B7" w14:textId="74587243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benches (5)</w:t>
                  </w:r>
                </w:p>
              </w:tc>
              <w:tc>
                <w:tcPr>
                  <w:tcW w:w="1260" w:type="dxa"/>
                </w:tcPr>
                <w:p w14:paraId="643F4BBF" w14:textId="0F72C2DF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2200</w:t>
                  </w:r>
                </w:p>
              </w:tc>
              <w:tc>
                <w:tcPr>
                  <w:tcW w:w="1350" w:type="dxa"/>
                </w:tcPr>
                <w:p w14:paraId="6B49D239" w14:textId="5801E0EB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1440" w:type="dxa"/>
                </w:tcPr>
                <w:p w14:paraId="0A12CDDF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0E708C8D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2AC1F8C7" w14:textId="77777777" w:rsidTr="005F67B2">
              <w:tc>
                <w:tcPr>
                  <w:tcW w:w="2718" w:type="dxa"/>
                </w:tcPr>
                <w:p w14:paraId="5F2D62FB" w14:textId="3DCC898B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Gates (2)</w:t>
                  </w:r>
                </w:p>
              </w:tc>
              <w:tc>
                <w:tcPr>
                  <w:tcW w:w="1260" w:type="dxa"/>
                </w:tcPr>
                <w:p w14:paraId="6B3B1B6F" w14:textId="32DE07D0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  <w:tc>
                <w:tcPr>
                  <w:tcW w:w="1350" w:type="dxa"/>
                </w:tcPr>
                <w:p w14:paraId="559872E0" w14:textId="12E48E6D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historical</w:t>
                  </w:r>
                </w:p>
              </w:tc>
              <w:tc>
                <w:tcPr>
                  <w:tcW w:w="1440" w:type="dxa"/>
                </w:tcPr>
                <w:p w14:paraId="547BD77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2E05ACC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5E4905F6" w14:textId="77777777" w:rsidTr="00C743BB">
              <w:tc>
                <w:tcPr>
                  <w:tcW w:w="2718" w:type="dxa"/>
                </w:tcPr>
                <w:p w14:paraId="4664176B" w14:textId="77777777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Printer</w:t>
                  </w:r>
                </w:p>
              </w:tc>
              <w:tc>
                <w:tcPr>
                  <w:tcW w:w="1260" w:type="dxa"/>
                </w:tcPr>
                <w:p w14:paraId="08E32F07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295</w:t>
                  </w:r>
                </w:p>
              </w:tc>
              <w:tc>
                <w:tcPr>
                  <w:tcW w:w="1350" w:type="dxa"/>
                </w:tcPr>
                <w:p w14:paraId="0E8FDA24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2015</w:t>
                  </w:r>
                </w:p>
              </w:tc>
              <w:tc>
                <w:tcPr>
                  <w:tcW w:w="1440" w:type="dxa"/>
                </w:tcPr>
                <w:p w14:paraId="3FB04C34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69683869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702B3747" w14:textId="77777777" w:rsidTr="00C743BB">
              <w:tc>
                <w:tcPr>
                  <w:tcW w:w="2718" w:type="dxa"/>
                </w:tcPr>
                <w:p w14:paraId="327684D6" w14:textId="77777777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Laptop</w:t>
                  </w:r>
                </w:p>
              </w:tc>
              <w:tc>
                <w:tcPr>
                  <w:tcW w:w="1260" w:type="dxa"/>
                </w:tcPr>
                <w:p w14:paraId="07D2D0C0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207</w:t>
                  </w:r>
                </w:p>
              </w:tc>
              <w:tc>
                <w:tcPr>
                  <w:tcW w:w="1350" w:type="dxa"/>
                </w:tcPr>
                <w:p w14:paraId="3D9F0268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2015</w:t>
                  </w:r>
                </w:p>
              </w:tc>
              <w:tc>
                <w:tcPr>
                  <w:tcW w:w="1440" w:type="dxa"/>
                </w:tcPr>
                <w:p w14:paraId="182C3383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72C0F95C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7D23B101" w14:textId="77777777" w:rsidTr="005F67B2">
              <w:trPr>
                <w:trHeight w:val="422"/>
              </w:trPr>
              <w:tc>
                <w:tcPr>
                  <w:tcW w:w="2718" w:type="dxa"/>
                </w:tcPr>
                <w:p w14:paraId="44F49E8C" w14:textId="7BB8EA69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Signs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(2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77732F28" w14:textId="481FB717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2500</w:t>
                  </w:r>
                </w:p>
              </w:tc>
              <w:tc>
                <w:tcPr>
                  <w:tcW w:w="1350" w:type="dxa"/>
                </w:tcPr>
                <w:p w14:paraId="18E50A9E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1998</w:t>
                  </w:r>
                </w:p>
              </w:tc>
              <w:tc>
                <w:tcPr>
                  <w:tcW w:w="1440" w:type="dxa"/>
                </w:tcPr>
                <w:p w14:paraId="25D51742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7AE9F9DE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4509E216" w14:textId="77777777" w:rsidTr="00C743BB">
              <w:tc>
                <w:tcPr>
                  <w:tcW w:w="2718" w:type="dxa"/>
                </w:tcPr>
                <w:p w14:paraId="5D4A8133" w14:textId="62A55316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Vehicle Activation sign</w:t>
                  </w:r>
                </w:p>
              </w:tc>
              <w:tc>
                <w:tcPr>
                  <w:tcW w:w="1260" w:type="dxa"/>
                </w:tcPr>
                <w:p w14:paraId="0E4B7BE3" w14:textId="45B70C60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3500</w:t>
                  </w:r>
                </w:p>
              </w:tc>
              <w:tc>
                <w:tcPr>
                  <w:tcW w:w="1350" w:type="dxa"/>
                </w:tcPr>
                <w:p w14:paraId="00DC7EB2" w14:textId="5E981F0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017</w:t>
                  </w:r>
                </w:p>
              </w:tc>
              <w:tc>
                <w:tcPr>
                  <w:tcW w:w="1440" w:type="dxa"/>
                </w:tcPr>
                <w:p w14:paraId="25F5343A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4AE16C70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75D40FFF" w14:textId="77777777" w:rsidTr="00C743BB">
              <w:tc>
                <w:tcPr>
                  <w:tcW w:w="2718" w:type="dxa"/>
                </w:tcPr>
                <w:p w14:paraId="27333C9C" w14:textId="03BFCF11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Wooden </w:t>
                  </w:r>
                  <w:r w:rsidR="006A6975">
                    <w:rPr>
                      <w:rFonts w:cstheme="minorHAnsi"/>
                      <w:sz w:val="24"/>
                      <w:szCs w:val="24"/>
                      <w:lang w:val="en-US"/>
                    </w:rPr>
                    <w:t>Village Hall Sign</w:t>
                  </w:r>
                </w:p>
              </w:tc>
              <w:tc>
                <w:tcPr>
                  <w:tcW w:w="1260" w:type="dxa"/>
                </w:tcPr>
                <w:p w14:paraId="73A9059C" w14:textId="30A74BA7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2000</w:t>
                  </w:r>
                </w:p>
              </w:tc>
              <w:tc>
                <w:tcPr>
                  <w:tcW w:w="1350" w:type="dxa"/>
                </w:tcPr>
                <w:p w14:paraId="364922D1" w14:textId="40492201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14:paraId="2EC96A31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7FFBB177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6A46095D" w14:textId="77777777" w:rsidTr="00C743BB">
              <w:tc>
                <w:tcPr>
                  <w:tcW w:w="2718" w:type="dxa"/>
                  <w:shd w:val="clear" w:color="auto" w:fill="FDE9D9" w:themeFill="accent6" w:themeFillTint="33"/>
                </w:tcPr>
                <w:p w14:paraId="6376ADE2" w14:textId="77777777" w:rsidR="006A6975" w:rsidRPr="000B6B5B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0B6B5B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1260" w:type="dxa"/>
                  <w:shd w:val="clear" w:color="auto" w:fill="FDE9D9" w:themeFill="accent6" w:themeFillTint="33"/>
                </w:tcPr>
                <w:p w14:paraId="5AF9A7DE" w14:textId="7DBCC691" w:rsidR="006A6975" w:rsidRPr="000B6B5B" w:rsidRDefault="005F67B2" w:rsidP="00C743BB">
                  <w:pPr>
                    <w:jc w:val="right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16,623</w:t>
                  </w:r>
                </w:p>
              </w:tc>
              <w:tc>
                <w:tcPr>
                  <w:tcW w:w="1350" w:type="dxa"/>
                  <w:shd w:val="clear" w:color="auto" w:fill="FDE9D9" w:themeFill="accent6" w:themeFillTint="33"/>
                </w:tcPr>
                <w:p w14:paraId="36A9D7A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FDE9D9" w:themeFill="accent6" w:themeFillTint="33"/>
                </w:tcPr>
                <w:p w14:paraId="2CC2D9A4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  <w:shd w:val="clear" w:color="auto" w:fill="FDE9D9" w:themeFill="accent6" w:themeFillTint="33"/>
                </w:tcPr>
                <w:p w14:paraId="4A24365A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BE2197E" w14:textId="77777777" w:rsidR="006A6975" w:rsidRDefault="006A6975" w:rsidP="006A6975">
            <w:pPr>
              <w:rPr>
                <w:b/>
                <w:sz w:val="24"/>
                <w:szCs w:val="24"/>
                <w:lang w:val="en-US"/>
              </w:rPr>
            </w:pPr>
          </w:p>
          <w:p w14:paraId="3D152296" w14:textId="6EB51DB8" w:rsidR="001E63FE" w:rsidRPr="002375DB" w:rsidRDefault="006A6975" w:rsidP="005F67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033D1">
              <w:rPr>
                <w:b/>
                <w:sz w:val="24"/>
                <w:szCs w:val="24"/>
                <w:lang w:val="en-US"/>
              </w:rPr>
              <w:t>Grand Total - £</w:t>
            </w:r>
            <w:r w:rsidR="000F6EE9">
              <w:rPr>
                <w:b/>
                <w:sz w:val="24"/>
                <w:szCs w:val="24"/>
                <w:lang w:val="en-US"/>
              </w:rPr>
              <w:t>1</w:t>
            </w:r>
            <w:r w:rsidR="00C80F2B">
              <w:rPr>
                <w:b/>
                <w:sz w:val="24"/>
                <w:szCs w:val="24"/>
                <w:lang w:val="en-US"/>
              </w:rPr>
              <w:t>6,6</w:t>
            </w:r>
            <w:r w:rsidR="005F67B2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3B7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212B4545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140D2DFA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8A9955A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CD38D1C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AD96F32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6EDCA4E3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4D9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FD1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68672D13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9391E2C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F4769E1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1B5CC27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6665F844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0F22B88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157CF0A7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528EE09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3E40D864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8BA3763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AEBC09B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4148ECE0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25B41CE0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41911064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1B5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49A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790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AF6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3FE" w:rsidRPr="002375DB" w14:paraId="3C1B1269" w14:textId="77777777" w:rsidTr="005F67B2">
        <w:trPr>
          <w:gridAfter w:val="15"/>
          <w:wAfter w:w="8414" w:type="dxa"/>
          <w:trHeight w:val="360"/>
        </w:trPr>
        <w:tc>
          <w:tcPr>
            <w:tcW w:w="14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9B7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87A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F60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3FE" w:rsidRPr="002375DB" w14:paraId="2664242B" w14:textId="77777777" w:rsidTr="009B11C5">
        <w:trPr>
          <w:gridAfter w:val="8"/>
          <w:wAfter w:w="5265" w:type="dxa"/>
          <w:trHeight w:val="351"/>
        </w:trPr>
        <w:tc>
          <w:tcPr>
            <w:tcW w:w="6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2FBF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5168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445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FB5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5C7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00A9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6975" w:rsidRPr="002375DB" w14:paraId="2F974552" w14:textId="77777777" w:rsidTr="006A6975">
        <w:trPr>
          <w:gridAfter w:val="35"/>
          <w:wAfter w:w="17711" w:type="dxa"/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50A" w14:textId="77777777" w:rsidR="006A6975" w:rsidRPr="002375DB" w:rsidRDefault="006A6975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5DF" w14:textId="77777777" w:rsidR="006A6975" w:rsidRPr="002375DB" w:rsidRDefault="006A6975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06A" w14:textId="77777777" w:rsidR="006A6975" w:rsidRPr="002375DB" w:rsidRDefault="006A6975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ABA2" w14:textId="77777777" w:rsidR="006A6975" w:rsidRPr="002375DB" w:rsidRDefault="006A6975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9B3" w14:textId="77777777" w:rsidR="006A6975" w:rsidRPr="002375DB" w:rsidRDefault="006A6975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DB" w:rsidRPr="002375DB" w14:paraId="02A0A094" w14:textId="77777777" w:rsidTr="006A6975">
        <w:trPr>
          <w:gridAfter w:val="1"/>
          <w:wAfter w:w="118" w:type="dxa"/>
          <w:trHeight w:val="269"/>
        </w:trPr>
        <w:tc>
          <w:tcPr>
            <w:tcW w:w="153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498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1D6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7A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F5B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42D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C14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661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C48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636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8D6B09A" w14:textId="66E1A70F" w:rsidR="009220FE" w:rsidRDefault="009220FE" w:rsidP="008E17E8">
      <w:pPr>
        <w:rPr>
          <w:b/>
          <w:sz w:val="24"/>
          <w:szCs w:val="24"/>
          <w:lang w:val="en-US"/>
        </w:rPr>
      </w:pPr>
    </w:p>
    <w:p w14:paraId="79D2E960" w14:textId="77777777" w:rsidR="009220FE" w:rsidRDefault="009220F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7C2A0BE1" w14:textId="0766D277" w:rsidR="00D51A02" w:rsidRPr="008643CA" w:rsidRDefault="00D51A02" w:rsidP="00D51A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Variances</w:t>
      </w:r>
    </w:p>
    <w:p w14:paraId="7416BFEE" w14:textId="77777777" w:rsidR="00D51A02" w:rsidRDefault="00D51A02" w:rsidP="00D51A02">
      <w:pPr>
        <w:rPr>
          <w:sz w:val="24"/>
          <w:szCs w:val="24"/>
          <w:lang w:val="en-US"/>
        </w:rPr>
      </w:pPr>
    </w:p>
    <w:p w14:paraId="239B8B41" w14:textId="194C5C08" w:rsidR="00D51A02" w:rsidRDefault="00D51A02" w:rsidP="00D51A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51A02">
        <w:rPr>
          <w:sz w:val="24"/>
          <w:szCs w:val="24"/>
          <w:lang w:val="en-US"/>
        </w:rPr>
        <w:t xml:space="preserve">Any </w:t>
      </w:r>
      <w:r>
        <w:rPr>
          <w:sz w:val="24"/>
          <w:szCs w:val="24"/>
          <w:lang w:val="en-US"/>
        </w:rPr>
        <w:t xml:space="preserve">minor </w:t>
      </w:r>
      <w:r w:rsidRPr="00D51A02">
        <w:rPr>
          <w:sz w:val="24"/>
          <w:szCs w:val="24"/>
          <w:lang w:val="en-US"/>
        </w:rPr>
        <w:t>var</w:t>
      </w:r>
      <w:r>
        <w:rPr>
          <w:sz w:val="24"/>
          <w:szCs w:val="24"/>
          <w:lang w:val="en-US"/>
        </w:rPr>
        <w:t>iations in above accounts compar</w:t>
      </w:r>
      <w:r w:rsidRPr="00D51A02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to actual end of year accounts is due t</w:t>
      </w:r>
      <w:r w:rsidRPr="00D51A02">
        <w:rPr>
          <w:sz w:val="24"/>
          <w:szCs w:val="24"/>
          <w:lang w:val="en-US"/>
        </w:rPr>
        <w:t xml:space="preserve">o </w:t>
      </w:r>
      <w:proofErr w:type="spellStart"/>
      <w:r w:rsidRPr="00D51A02">
        <w:rPr>
          <w:sz w:val="24"/>
          <w:szCs w:val="24"/>
          <w:lang w:val="en-US"/>
        </w:rPr>
        <w:t>roundings</w:t>
      </w:r>
      <w:proofErr w:type="spellEnd"/>
      <w:r>
        <w:rPr>
          <w:sz w:val="24"/>
          <w:szCs w:val="24"/>
          <w:lang w:val="en-US"/>
        </w:rPr>
        <w:t xml:space="preserve"> of figures.</w:t>
      </w:r>
    </w:p>
    <w:p w14:paraId="217364AB" w14:textId="77777777" w:rsidR="000F6EE9" w:rsidRPr="000F6EE9" w:rsidRDefault="000F6EE9" w:rsidP="000F6EE9">
      <w:pPr>
        <w:pStyle w:val="ListParagraph"/>
        <w:rPr>
          <w:sz w:val="24"/>
          <w:szCs w:val="24"/>
          <w:lang w:val="en-US"/>
        </w:rPr>
      </w:pPr>
    </w:p>
    <w:p w14:paraId="47C9B3A9" w14:textId="264218A3" w:rsidR="00AE7F33" w:rsidRPr="00566459" w:rsidRDefault="00D51A02" w:rsidP="00D51A02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variance in assets held in 2019/20 from previous year is due to the inclusion of new notice boards </w:t>
      </w:r>
      <w:r w:rsidR="000F6EE9">
        <w:rPr>
          <w:sz w:val="24"/>
          <w:szCs w:val="24"/>
          <w:lang w:val="en-US"/>
        </w:rPr>
        <w:t>and other items omitted from previous register</w:t>
      </w:r>
      <w:r>
        <w:rPr>
          <w:sz w:val="24"/>
          <w:szCs w:val="24"/>
          <w:lang w:val="en-US"/>
        </w:rPr>
        <w:t xml:space="preserve">. </w:t>
      </w:r>
    </w:p>
    <w:p w14:paraId="0C816EFF" w14:textId="77777777" w:rsidR="00566459" w:rsidRPr="00566459" w:rsidRDefault="00566459" w:rsidP="00566459">
      <w:pPr>
        <w:rPr>
          <w:b/>
          <w:sz w:val="24"/>
          <w:szCs w:val="24"/>
          <w:lang w:val="en-US"/>
        </w:rPr>
      </w:pPr>
    </w:p>
    <w:p w14:paraId="604685A2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44B54F67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7AB3F609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64F2AC61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4CCC01D8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496F97EE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592464D8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643D9513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298CD53E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1ADD6F1D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3BFC58DE" w14:textId="115CBE09" w:rsidR="00566459" w:rsidRPr="00566459" w:rsidRDefault="00566459" w:rsidP="0056645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Completed by Patricia Nunn Parish Clerk/RFO</w:t>
      </w:r>
    </w:p>
    <w:p w14:paraId="1FFE392E" w14:textId="77777777" w:rsidR="00AE7F33" w:rsidRDefault="00AE7F33" w:rsidP="008E17E8">
      <w:pPr>
        <w:rPr>
          <w:b/>
          <w:sz w:val="24"/>
          <w:szCs w:val="24"/>
          <w:lang w:val="en-US"/>
        </w:rPr>
      </w:pPr>
    </w:p>
    <w:p w14:paraId="2F4AC70B" w14:textId="73181E6B" w:rsidR="00560EF5" w:rsidRPr="009B11C5" w:rsidRDefault="00560EF5" w:rsidP="009B11C5">
      <w:pPr>
        <w:rPr>
          <w:sz w:val="24"/>
          <w:szCs w:val="24"/>
          <w:lang w:val="en-US"/>
        </w:rPr>
      </w:pPr>
    </w:p>
    <w:sectPr w:rsidR="00560EF5" w:rsidRPr="009B11C5" w:rsidSect="002375DB">
      <w:footerReference w:type="default" r:id="rId7"/>
      <w:type w:val="continuous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9E45" w14:textId="77777777" w:rsidR="00EB5F24" w:rsidRDefault="00EB5F24" w:rsidP="00B0553A">
      <w:pPr>
        <w:spacing w:after="0" w:line="240" w:lineRule="auto"/>
      </w:pPr>
      <w:r>
        <w:separator/>
      </w:r>
    </w:p>
  </w:endnote>
  <w:endnote w:type="continuationSeparator" w:id="0">
    <w:p w14:paraId="6D61373E" w14:textId="77777777" w:rsidR="00EB5F24" w:rsidRDefault="00EB5F24" w:rsidP="00B0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3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0DCE0" w14:textId="77777777" w:rsidR="00000B9F" w:rsidRDefault="00000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64561" w14:textId="77777777" w:rsidR="00B0553A" w:rsidRDefault="00B055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8FFC" w14:textId="77777777" w:rsidR="00EB5F24" w:rsidRDefault="00EB5F24" w:rsidP="00B0553A">
      <w:pPr>
        <w:spacing w:after="0" w:line="240" w:lineRule="auto"/>
      </w:pPr>
      <w:r>
        <w:separator/>
      </w:r>
    </w:p>
  </w:footnote>
  <w:footnote w:type="continuationSeparator" w:id="0">
    <w:p w14:paraId="06AFA7DD" w14:textId="77777777" w:rsidR="00EB5F24" w:rsidRDefault="00EB5F24" w:rsidP="00B0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37A9E"/>
    <w:multiLevelType w:val="hybridMultilevel"/>
    <w:tmpl w:val="A16E785A"/>
    <w:lvl w:ilvl="0" w:tplc="A1107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6BB5"/>
    <w:multiLevelType w:val="hybridMultilevel"/>
    <w:tmpl w:val="95569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02C"/>
    <w:multiLevelType w:val="hybridMultilevel"/>
    <w:tmpl w:val="28408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BA"/>
    <w:rsid w:val="00000B9F"/>
    <w:rsid w:val="0000304C"/>
    <w:rsid w:val="00034CBA"/>
    <w:rsid w:val="000503B9"/>
    <w:rsid w:val="000A51F7"/>
    <w:rsid w:val="000B6B5B"/>
    <w:rsid w:val="000D1E39"/>
    <w:rsid w:val="000F6EE9"/>
    <w:rsid w:val="001175E9"/>
    <w:rsid w:val="00144309"/>
    <w:rsid w:val="00161C0C"/>
    <w:rsid w:val="00163DD5"/>
    <w:rsid w:val="00171BDA"/>
    <w:rsid w:val="00176E67"/>
    <w:rsid w:val="00192370"/>
    <w:rsid w:val="00193C86"/>
    <w:rsid w:val="001A0253"/>
    <w:rsid w:val="001D2807"/>
    <w:rsid w:val="001E63FE"/>
    <w:rsid w:val="002048A0"/>
    <w:rsid w:val="00212B83"/>
    <w:rsid w:val="00214640"/>
    <w:rsid w:val="00223743"/>
    <w:rsid w:val="00224563"/>
    <w:rsid w:val="00226E0A"/>
    <w:rsid w:val="002375DB"/>
    <w:rsid w:val="002415A2"/>
    <w:rsid w:val="00263E3B"/>
    <w:rsid w:val="0026490A"/>
    <w:rsid w:val="0027135E"/>
    <w:rsid w:val="002C4A68"/>
    <w:rsid w:val="002D08E5"/>
    <w:rsid w:val="003214AD"/>
    <w:rsid w:val="00333E0D"/>
    <w:rsid w:val="00356148"/>
    <w:rsid w:val="00362B63"/>
    <w:rsid w:val="00363DBE"/>
    <w:rsid w:val="003656BB"/>
    <w:rsid w:val="003A0CB3"/>
    <w:rsid w:val="003A2E64"/>
    <w:rsid w:val="003A3F42"/>
    <w:rsid w:val="003B5021"/>
    <w:rsid w:val="003C09C1"/>
    <w:rsid w:val="003E5475"/>
    <w:rsid w:val="003F1A15"/>
    <w:rsid w:val="004358BF"/>
    <w:rsid w:val="00445CA4"/>
    <w:rsid w:val="00452BAF"/>
    <w:rsid w:val="004800E0"/>
    <w:rsid w:val="004B1C81"/>
    <w:rsid w:val="004D1ABA"/>
    <w:rsid w:val="0052253E"/>
    <w:rsid w:val="005251E8"/>
    <w:rsid w:val="00540A5D"/>
    <w:rsid w:val="00560EF5"/>
    <w:rsid w:val="00566459"/>
    <w:rsid w:val="005709F1"/>
    <w:rsid w:val="00590890"/>
    <w:rsid w:val="005C76F6"/>
    <w:rsid w:val="005F67B2"/>
    <w:rsid w:val="00604794"/>
    <w:rsid w:val="00622D3D"/>
    <w:rsid w:val="0064496F"/>
    <w:rsid w:val="00655C0A"/>
    <w:rsid w:val="006739A7"/>
    <w:rsid w:val="006771B0"/>
    <w:rsid w:val="00683282"/>
    <w:rsid w:val="00697777"/>
    <w:rsid w:val="006A6975"/>
    <w:rsid w:val="00736979"/>
    <w:rsid w:val="0074755B"/>
    <w:rsid w:val="007907E8"/>
    <w:rsid w:val="007A51AD"/>
    <w:rsid w:val="007B1A65"/>
    <w:rsid w:val="00853846"/>
    <w:rsid w:val="008643CA"/>
    <w:rsid w:val="00867A9B"/>
    <w:rsid w:val="008952A6"/>
    <w:rsid w:val="008A2DD7"/>
    <w:rsid w:val="008B389F"/>
    <w:rsid w:val="008D4409"/>
    <w:rsid w:val="008E17E8"/>
    <w:rsid w:val="008F728E"/>
    <w:rsid w:val="00907E7A"/>
    <w:rsid w:val="00913B1B"/>
    <w:rsid w:val="00920580"/>
    <w:rsid w:val="009220FE"/>
    <w:rsid w:val="009B11C5"/>
    <w:rsid w:val="009E6E3C"/>
    <w:rsid w:val="00A02F18"/>
    <w:rsid w:val="00A14F82"/>
    <w:rsid w:val="00A211EC"/>
    <w:rsid w:val="00A33F28"/>
    <w:rsid w:val="00A34294"/>
    <w:rsid w:val="00A5768C"/>
    <w:rsid w:val="00A73D9B"/>
    <w:rsid w:val="00A81E54"/>
    <w:rsid w:val="00A8271E"/>
    <w:rsid w:val="00A912F1"/>
    <w:rsid w:val="00AE7F33"/>
    <w:rsid w:val="00B0553A"/>
    <w:rsid w:val="00B257B6"/>
    <w:rsid w:val="00B641BC"/>
    <w:rsid w:val="00BB6430"/>
    <w:rsid w:val="00C640CD"/>
    <w:rsid w:val="00C80F2B"/>
    <w:rsid w:val="00C843EB"/>
    <w:rsid w:val="00CA50F6"/>
    <w:rsid w:val="00CC564A"/>
    <w:rsid w:val="00CE1282"/>
    <w:rsid w:val="00D362BD"/>
    <w:rsid w:val="00D37EFB"/>
    <w:rsid w:val="00D51A02"/>
    <w:rsid w:val="00D70ABE"/>
    <w:rsid w:val="00D94ACD"/>
    <w:rsid w:val="00DD17AB"/>
    <w:rsid w:val="00E26AF3"/>
    <w:rsid w:val="00EB5F24"/>
    <w:rsid w:val="00F26A00"/>
    <w:rsid w:val="00F34EE0"/>
    <w:rsid w:val="00F36CA5"/>
    <w:rsid w:val="00F7121C"/>
    <w:rsid w:val="00FC0300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A"/>
  </w:style>
  <w:style w:type="paragraph" w:styleId="Footer">
    <w:name w:val="footer"/>
    <w:basedOn w:val="Normal"/>
    <w:link w:val="FooterChar"/>
    <w:uiPriority w:val="99"/>
    <w:unhideWhenUsed/>
    <w:rsid w:val="00B05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A"/>
  </w:style>
  <w:style w:type="paragraph" w:styleId="BalloonText">
    <w:name w:val="Balloon Text"/>
    <w:basedOn w:val="Normal"/>
    <w:link w:val="BalloonTextChar"/>
    <w:uiPriority w:val="99"/>
    <w:semiHidden/>
    <w:unhideWhenUsed/>
    <w:rsid w:val="00B0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801</Words>
  <Characters>4570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</dc:creator>
  <cp:lastModifiedBy>Catherine Nunn</cp:lastModifiedBy>
  <cp:revision>29</cp:revision>
  <cp:lastPrinted>2020-04-24T11:44:00Z</cp:lastPrinted>
  <dcterms:created xsi:type="dcterms:W3CDTF">2020-04-13T11:34:00Z</dcterms:created>
  <dcterms:modified xsi:type="dcterms:W3CDTF">2020-05-21T10:35:00Z</dcterms:modified>
</cp:coreProperties>
</file>